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A" w:rsidRDefault="00C14471">
      <w:pPr>
        <w:widowControl/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</w:p>
    <w:p w:rsidR="00DA6B8A" w:rsidRDefault="00C14471">
      <w:pPr>
        <w:spacing w:beforeLines="50" w:before="120" w:afterLines="100" w:after="240"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杨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凌职业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技术学院第二十一届学生职业技能竞赛节竞赛规程</w:t>
      </w:r>
      <w:bookmarkStart w:id="0" w:name="_GoBack"/>
      <w:bookmarkEnd w:id="0"/>
    </w:p>
    <w:p w:rsidR="00DA6B8A" w:rsidRDefault="00C14471">
      <w:pPr>
        <w:spacing w:beforeLines="50" w:before="120" w:afterLines="100" w:after="240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项目名称：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Cs/>
          <w:sz w:val="30"/>
          <w:szCs w:val="30"/>
          <w:u w:val="single"/>
        </w:rPr>
        <w:t>鸡新城</w:t>
      </w:r>
      <w:proofErr w:type="gramStart"/>
      <w:r>
        <w:rPr>
          <w:rFonts w:ascii="宋体" w:hAnsi="宋体" w:hint="eastAsia"/>
          <w:bCs/>
          <w:sz w:val="30"/>
          <w:szCs w:val="30"/>
          <w:u w:val="single"/>
        </w:rPr>
        <w:t>疫</w:t>
      </w:r>
      <w:proofErr w:type="gramEnd"/>
      <w:r>
        <w:rPr>
          <w:rFonts w:ascii="宋体" w:hAnsi="宋体" w:hint="eastAsia"/>
          <w:bCs/>
          <w:sz w:val="30"/>
          <w:szCs w:val="30"/>
          <w:u w:val="single"/>
        </w:rPr>
        <w:t>抗体水平测定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赛项名称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  <w:rFonts w:ascii="宋体" w:hAnsi="宋体"/>
        </w:rPr>
      </w:pPr>
      <w:r>
        <w:rPr>
          <w:rStyle w:val="fontstyle01"/>
          <w:rFonts w:hint="eastAsia"/>
        </w:rPr>
        <w:t>赛项编号：</w:t>
      </w:r>
      <w:r>
        <w:rPr>
          <w:rStyle w:val="fontstyle01"/>
          <w:rFonts w:hint="eastAsia"/>
        </w:rPr>
        <w:t>GZ-202</w:t>
      </w:r>
      <w:r>
        <w:rPr>
          <w:rStyle w:val="fontstyle01"/>
          <w:rFonts w:hint="eastAsia"/>
        </w:rPr>
        <w:t>2</w:t>
      </w:r>
      <w:r>
        <w:rPr>
          <w:rStyle w:val="fontstyle01"/>
          <w:rFonts w:hint="eastAsia"/>
        </w:rPr>
        <w:t>002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  <w:rFonts w:ascii="宋体" w:hAnsi="宋体"/>
        </w:rPr>
      </w:pPr>
      <w:r>
        <w:rPr>
          <w:rStyle w:val="fontstyle01"/>
          <w:rFonts w:hint="eastAsia"/>
        </w:rPr>
        <w:t>赛项名称：鸡新城</w:t>
      </w:r>
      <w:proofErr w:type="gramStart"/>
      <w:r>
        <w:rPr>
          <w:rStyle w:val="fontstyle01"/>
          <w:rFonts w:hint="eastAsia"/>
        </w:rPr>
        <w:t>疫</w:t>
      </w:r>
      <w:proofErr w:type="gramEnd"/>
      <w:r>
        <w:rPr>
          <w:rStyle w:val="fontstyle01"/>
          <w:rFonts w:hint="eastAsia"/>
        </w:rPr>
        <w:t>抗体水平测定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  <w:rFonts w:ascii="宋体" w:hAnsi="宋体"/>
        </w:rPr>
      </w:pPr>
      <w:r>
        <w:rPr>
          <w:rStyle w:val="fontstyle01"/>
          <w:rFonts w:hint="eastAsia"/>
        </w:rPr>
        <w:t>英语翻译：</w:t>
      </w:r>
      <w:r>
        <w:rPr>
          <w:rStyle w:val="fontstyle01"/>
          <w:rFonts w:hint="eastAsia"/>
        </w:rPr>
        <w:t xml:space="preserve">Detection of the Antibody against Chicken </w:t>
      </w:r>
      <w:proofErr w:type="spellStart"/>
      <w:r>
        <w:rPr>
          <w:rStyle w:val="fontstyle01"/>
          <w:rFonts w:hint="eastAsia"/>
        </w:rPr>
        <w:t>NewCastle</w:t>
      </w:r>
      <w:proofErr w:type="spellEnd"/>
      <w:r>
        <w:rPr>
          <w:rStyle w:val="fontstyle01"/>
          <w:rFonts w:hint="eastAsia"/>
        </w:rPr>
        <w:t xml:space="preserve"> Disease Virus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  <w:rFonts w:ascii="宋体" w:hAnsi="宋体"/>
        </w:rPr>
      </w:pPr>
      <w:r>
        <w:rPr>
          <w:rStyle w:val="fontstyle01"/>
          <w:rFonts w:hint="eastAsia"/>
        </w:rPr>
        <w:t>赛项组别：高职组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  <w:rFonts w:ascii="宋体" w:hAnsi="宋体"/>
        </w:rPr>
      </w:pPr>
      <w:r>
        <w:rPr>
          <w:rStyle w:val="fontstyle01"/>
          <w:rFonts w:hint="eastAsia"/>
        </w:rPr>
        <w:t>赛项归属产业：农林牧渔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rFonts w:eastAsia="仿宋_GB2312"/>
          <w:sz w:val="28"/>
          <w:szCs w:val="28"/>
        </w:rPr>
      </w:pPr>
      <w:r>
        <w:rPr>
          <w:b/>
          <w:bCs/>
          <w:sz w:val="28"/>
          <w:szCs w:val="28"/>
        </w:rPr>
        <w:t>竞赛目的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</w:rPr>
      </w:pPr>
      <w:r>
        <w:rPr>
          <w:rStyle w:val="fontstyle01"/>
          <w:rFonts w:hint="eastAsia"/>
        </w:rPr>
        <w:t>本赛项考核的核心技能是鸡的采血方法，</w:t>
      </w:r>
      <w:r>
        <w:rPr>
          <w:rStyle w:val="fontstyle01"/>
          <w:rFonts w:hint="eastAsia"/>
        </w:rPr>
        <w:t>1%</w:t>
      </w:r>
      <w:r>
        <w:rPr>
          <w:rStyle w:val="fontstyle01"/>
          <w:rFonts w:hint="eastAsia"/>
        </w:rPr>
        <w:t>鸡红细胞悬液制备，血凝试验操作，</w:t>
      </w:r>
      <w:r>
        <w:rPr>
          <w:rStyle w:val="fontstyle01"/>
          <w:rFonts w:hint="eastAsia"/>
        </w:rPr>
        <w:t>4</w:t>
      </w:r>
      <w:r>
        <w:rPr>
          <w:rStyle w:val="fontstyle01"/>
          <w:rFonts w:hint="eastAsia"/>
        </w:rPr>
        <w:t>单位抗原标定与配制，血凝抑制试验操作，抗体滴度报告，检测结果分析等技能。本赛项考核的核心知识是动物微生物的特性与检测、免疫的基本知识与应用、动物传染病防控等有关内容。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Style w:val="fontstyle01"/>
        </w:rPr>
      </w:pPr>
      <w:r>
        <w:rPr>
          <w:rStyle w:val="fontstyle01"/>
          <w:rFonts w:hint="eastAsia"/>
        </w:rPr>
        <w:t>赛项由学校、行业、企业共设，是高职畜牧业类专业的核心技能，通过技能竞赛能有效促进专业建设，完善实验、实训平台，加强专业核心技能的训练，提升高职畜牧业类专业的人才培养质量。同时，进一步促进学校与行业企业之间的校企合作与深度融合，加大行业企业人才队伍建设力度，推动现代畜牧业</w:t>
      </w:r>
      <w:r>
        <w:rPr>
          <w:rStyle w:val="fontstyle01"/>
          <w:rFonts w:hint="eastAsia"/>
        </w:rPr>
        <w:t>高质量发展。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竞赛内容与时间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Style w:val="fontstyle01"/>
        </w:rPr>
        <w:t>赛项分别设置理论考核和技能考核</w:t>
      </w:r>
      <w:r>
        <w:rPr>
          <w:rStyle w:val="fontstyle21"/>
        </w:rPr>
        <w:t>2</w:t>
      </w:r>
      <w:r>
        <w:rPr>
          <w:rStyle w:val="fontstyle01"/>
        </w:rPr>
        <w:t>个考评点。理论</w:t>
      </w:r>
      <w:proofErr w:type="gramStart"/>
      <w:r>
        <w:rPr>
          <w:rStyle w:val="fontstyle01"/>
        </w:rPr>
        <w:t>考核占</w:t>
      </w:r>
      <w:proofErr w:type="gramEnd"/>
      <w:r>
        <w:rPr>
          <w:rStyle w:val="fontstyle01"/>
        </w:rPr>
        <w:t>总成绩的</w:t>
      </w:r>
      <w:r>
        <w:rPr>
          <w:rStyle w:val="fontstyle21"/>
        </w:rPr>
        <w:t>30%</w:t>
      </w:r>
      <w:r>
        <w:rPr>
          <w:rStyle w:val="fontstyle01"/>
        </w:rPr>
        <w:t>，竞赛时</w:t>
      </w:r>
      <w:r>
        <w:rPr>
          <w:rStyle w:val="fontstyle01"/>
          <w:color w:val="000000" w:themeColor="text1"/>
        </w:rPr>
        <w:t>长</w:t>
      </w:r>
      <w:r>
        <w:rPr>
          <w:rStyle w:val="fontstyle21"/>
          <w:rFonts w:hint="eastAsia"/>
          <w:color w:val="000000" w:themeColor="text1"/>
        </w:rPr>
        <w:t>60</w:t>
      </w:r>
      <w:r>
        <w:rPr>
          <w:rStyle w:val="fontstyle21"/>
          <w:rFonts w:hint="eastAsia"/>
          <w:color w:val="000000" w:themeColor="text1"/>
        </w:rPr>
        <w:t>分钟</w:t>
      </w:r>
      <w:r>
        <w:rPr>
          <w:rStyle w:val="fontstyle01"/>
        </w:rPr>
        <w:t>，选手根据赛项提供的理论试卷（填空题、单项选择题、</w:t>
      </w:r>
      <w:r>
        <w:rPr>
          <w:rStyle w:val="fontstyle01"/>
        </w:rPr>
        <w:t xml:space="preserve"> </w:t>
      </w:r>
      <w:r>
        <w:rPr>
          <w:rStyle w:val="fontstyle01"/>
        </w:rPr>
        <w:t>多项选择题、判断题、简答题、</w:t>
      </w:r>
      <w:r>
        <w:rPr>
          <w:rStyle w:val="fontstyle01"/>
        </w:rPr>
        <w:t xml:space="preserve"> </w:t>
      </w:r>
      <w:r>
        <w:rPr>
          <w:rStyle w:val="fontstyle01"/>
        </w:rPr>
        <w:t>综合分析题）作答，主要考核参赛选手的知识应用能力、分析问题和解决问题能力；技能</w:t>
      </w:r>
      <w:proofErr w:type="gramStart"/>
      <w:r>
        <w:rPr>
          <w:rStyle w:val="fontstyle01"/>
        </w:rPr>
        <w:t>考核占</w:t>
      </w:r>
      <w:proofErr w:type="gramEnd"/>
      <w:r>
        <w:rPr>
          <w:rStyle w:val="fontstyle01"/>
        </w:rPr>
        <w:t>总成绩的</w:t>
      </w:r>
      <w:r>
        <w:rPr>
          <w:rStyle w:val="fontstyle01"/>
        </w:rPr>
        <w:t xml:space="preserve"> </w:t>
      </w:r>
      <w:r>
        <w:rPr>
          <w:rStyle w:val="fontstyle21"/>
        </w:rPr>
        <w:t>70%</w:t>
      </w:r>
      <w:r>
        <w:rPr>
          <w:rStyle w:val="fontstyle01"/>
        </w:rPr>
        <w:t>，考核内容为鸡新城</w:t>
      </w:r>
      <w:proofErr w:type="gramStart"/>
      <w:r>
        <w:rPr>
          <w:rStyle w:val="fontstyle01"/>
        </w:rPr>
        <w:t>疫</w:t>
      </w:r>
      <w:proofErr w:type="gramEnd"/>
      <w:r>
        <w:rPr>
          <w:rStyle w:val="fontstyle01"/>
        </w:rPr>
        <w:t>抗体水平测定（微量法），测定方法按《新城</w:t>
      </w:r>
      <w:r>
        <w:rPr>
          <w:rStyle w:val="fontstyle01"/>
        </w:rPr>
        <w:lastRenderedPageBreak/>
        <w:t>疫诊断技术》（</w:t>
      </w:r>
      <w:r>
        <w:rPr>
          <w:rStyle w:val="fontstyle21"/>
        </w:rPr>
        <w:t>GB/T16550-2020</w:t>
      </w:r>
      <w:r>
        <w:rPr>
          <w:rStyle w:val="fontstyle01"/>
        </w:rPr>
        <w:t>）标准（以下简称</w:t>
      </w:r>
      <w:r>
        <w:rPr>
          <w:rStyle w:val="fontstyle01"/>
          <w:rFonts w:hint="eastAsia"/>
        </w:rPr>
        <w:t>“</w:t>
      </w:r>
      <w:r>
        <w:rPr>
          <w:rStyle w:val="fontstyle01"/>
        </w:rPr>
        <w:t>国标</w:t>
      </w:r>
      <w:r>
        <w:rPr>
          <w:rStyle w:val="fontstyle01"/>
          <w:rFonts w:hint="eastAsia"/>
        </w:rPr>
        <w:t>”</w:t>
      </w:r>
      <w:r>
        <w:rPr>
          <w:rStyle w:val="fontstyle01"/>
        </w:rPr>
        <w:t>）进行，竞赛时长</w:t>
      </w:r>
      <w:r>
        <w:rPr>
          <w:rStyle w:val="fontstyle21"/>
        </w:rPr>
        <w:t>3</w:t>
      </w:r>
      <w:r>
        <w:rPr>
          <w:rStyle w:val="fontstyle01"/>
        </w:rPr>
        <w:t>小时</w:t>
      </w:r>
      <w:r>
        <w:rPr>
          <w:rStyle w:val="fontstyle21"/>
          <w:rFonts w:hint="eastAsia"/>
        </w:rPr>
        <w:t>2</w:t>
      </w:r>
      <w:r>
        <w:rPr>
          <w:rStyle w:val="fontstyle21"/>
        </w:rPr>
        <w:t>0</w:t>
      </w:r>
      <w:r>
        <w:rPr>
          <w:rStyle w:val="fontstyle01"/>
        </w:rPr>
        <w:t>分钟，主要考核选手的采血技术、实验规范操作能力、结果的判定能力及应用能力等。具体步骤及分值如下：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（一）试验器材准备</w:t>
      </w:r>
      <w:r>
        <w:rPr>
          <w:rStyle w:val="fontstyle01"/>
        </w:rPr>
        <w:t>（占总成绩的</w:t>
      </w:r>
      <w:r>
        <w:rPr>
          <w:rStyle w:val="fontstyle21"/>
        </w:rPr>
        <w:t>6%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t>规范进行器材准备，要求器材选择正确，摆放有序，物品标识合理，桌面整洁等。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（二）</w:t>
      </w:r>
      <w:r>
        <w:rPr>
          <w:rStyle w:val="fontstyle21"/>
          <w:rFonts w:ascii="黑体" w:eastAsia="黑体" w:hAnsi="黑体"/>
        </w:rPr>
        <w:t>1%</w:t>
      </w:r>
      <w:r>
        <w:rPr>
          <w:rStyle w:val="fontstyle01"/>
          <w:rFonts w:ascii="黑体" w:eastAsia="黑体" w:hAnsi="黑体"/>
        </w:rPr>
        <w:t>鸡红细胞悬液制备</w:t>
      </w:r>
      <w:r>
        <w:rPr>
          <w:rStyle w:val="fontstyle01"/>
        </w:rPr>
        <w:t>（占总成绩的</w:t>
      </w:r>
      <w:r>
        <w:rPr>
          <w:rStyle w:val="fontstyle21"/>
        </w:rPr>
        <w:t>12%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t>按照国标要求进行采血、离心、洗涤、配制</w:t>
      </w:r>
      <w:r>
        <w:rPr>
          <w:rStyle w:val="fontstyle21"/>
        </w:rPr>
        <w:t>1%</w:t>
      </w:r>
      <w:r>
        <w:rPr>
          <w:rStyle w:val="fontstyle01"/>
        </w:rPr>
        <w:t>鸡红细胞悬液。要求采血规范、熟练、采血量适量、离心机使用规范、洗涤次数及洗涤时间适宜、</w:t>
      </w:r>
      <w:r>
        <w:rPr>
          <w:rStyle w:val="fontstyle01"/>
        </w:rPr>
        <w:t xml:space="preserve"> </w:t>
      </w:r>
      <w:r>
        <w:rPr>
          <w:rStyle w:val="fontstyle01"/>
        </w:rPr>
        <w:t>制备过程规范、</w:t>
      </w:r>
      <w:r>
        <w:rPr>
          <w:rStyle w:val="fontstyle01"/>
        </w:rPr>
        <w:t xml:space="preserve"> </w:t>
      </w:r>
      <w:r>
        <w:rPr>
          <w:rStyle w:val="fontstyle01"/>
        </w:rPr>
        <w:t>配制的</w:t>
      </w:r>
      <w:r>
        <w:rPr>
          <w:rStyle w:val="fontstyle01"/>
        </w:rPr>
        <w:t xml:space="preserve"> </w:t>
      </w:r>
      <w:r>
        <w:rPr>
          <w:rStyle w:val="fontstyle21"/>
        </w:rPr>
        <w:t>1%</w:t>
      </w:r>
      <w:r>
        <w:rPr>
          <w:rStyle w:val="fontstyle01"/>
        </w:rPr>
        <w:t>鸡红细胞量适宜等。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（三）血凝试验</w:t>
      </w:r>
      <w:r>
        <w:rPr>
          <w:rStyle w:val="fontstyle01"/>
        </w:rPr>
        <w:t>（占总成绩的</w:t>
      </w:r>
      <w:r>
        <w:rPr>
          <w:rStyle w:val="fontstyle21"/>
        </w:rPr>
        <w:t>18%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t>按照国标要求，用</w:t>
      </w:r>
      <w:proofErr w:type="gramStart"/>
      <w:r>
        <w:rPr>
          <w:rStyle w:val="fontstyle01"/>
        </w:rPr>
        <w:t>微量移液器</w:t>
      </w:r>
      <w:proofErr w:type="gramEnd"/>
      <w:r>
        <w:rPr>
          <w:rStyle w:val="fontstyle01"/>
        </w:rPr>
        <w:t>在</w:t>
      </w:r>
      <w:r>
        <w:rPr>
          <w:rStyle w:val="fontstyle21"/>
        </w:rPr>
        <w:t>96</w:t>
      </w:r>
      <w:r>
        <w:rPr>
          <w:rStyle w:val="fontstyle01"/>
        </w:rPr>
        <w:t>孔</w:t>
      </w:r>
      <w:r>
        <w:rPr>
          <w:rStyle w:val="fontstyle21"/>
        </w:rPr>
        <w:t>V</w:t>
      </w:r>
      <w:r>
        <w:rPr>
          <w:rStyle w:val="fontstyle01"/>
        </w:rPr>
        <w:t>型血凝反应板</w:t>
      </w:r>
      <w:r>
        <w:rPr>
          <w:rStyle w:val="fontstyle21"/>
        </w:rPr>
        <w:t>1</w:t>
      </w:r>
      <w:r>
        <w:rPr>
          <w:rStyle w:val="fontstyle01"/>
        </w:rPr>
        <w:t>～</w:t>
      </w:r>
      <w:r>
        <w:rPr>
          <w:rStyle w:val="fontstyle21"/>
        </w:rPr>
        <w:t>12</w:t>
      </w:r>
      <w:proofErr w:type="gramStart"/>
      <w:r>
        <w:rPr>
          <w:rStyle w:val="fontstyle01"/>
        </w:rPr>
        <w:t>孔加入</w:t>
      </w:r>
      <w:proofErr w:type="gramEnd"/>
      <w:r>
        <w:rPr>
          <w:rStyle w:val="fontstyle01"/>
        </w:rPr>
        <w:t>稀释液，在第</w:t>
      </w:r>
      <w:r>
        <w:rPr>
          <w:rStyle w:val="fontstyle21"/>
        </w:rPr>
        <w:t>1</w:t>
      </w:r>
      <w:proofErr w:type="gramStart"/>
      <w:r>
        <w:rPr>
          <w:rStyle w:val="fontstyle01"/>
        </w:rPr>
        <w:t>孔加入新城疫</w:t>
      </w:r>
      <w:proofErr w:type="gramEnd"/>
      <w:r>
        <w:rPr>
          <w:rStyle w:val="fontstyle01"/>
        </w:rPr>
        <w:t>标准抗原、充分混匀、</w:t>
      </w:r>
      <w:proofErr w:type="gramStart"/>
      <w:r>
        <w:rPr>
          <w:rStyle w:val="fontstyle01"/>
        </w:rPr>
        <w:t>倍</w:t>
      </w:r>
      <w:proofErr w:type="gramEnd"/>
      <w:r>
        <w:rPr>
          <w:rStyle w:val="fontstyle01"/>
        </w:rPr>
        <w:t>比稀释到第</w:t>
      </w:r>
      <w:r>
        <w:rPr>
          <w:rStyle w:val="fontstyle21"/>
        </w:rPr>
        <w:t>11</w:t>
      </w:r>
      <w:r>
        <w:rPr>
          <w:rStyle w:val="fontstyle01"/>
        </w:rPr>
        <w:t>孔，</w:t>
      </w:r>
      <w:r>
        <w:rPr>
          <w:rStyle w:val="fontstyle21"/>
        </w:rPr>
        <w:t>1</w:t>
      </w:r>
      <w:r>
        <w:rPr>
          <w:rStyle w:val="fontstyle01"/>
        </w:rPr>
        <w:t>～</w:t>
      </w:r>
      <w:r>
        <w:rPr>
          <w:rStyle w:val="fontstyle21"/>
        </w:rPr>
        <w:t>12</w:t>
      </w:r>
      <w:proofErr w:type="gramStart"/>
      <w:r>
        <w:rPr>
          <w:rStyle w:val="fontstyle01"/>
        </w:rPr>
        <w:t>孔再次</w:t>
      </w:r>
      <w:proofErr w:type="gramEnd"/>
      <w:r>
        <w:rPr>
          <w:rStyle w:val="fontstyle01"/>
        </w:rPr>
        <w:t>加入稀释液，然后加入</w:t>
      </w:r>
      <w:r>
        <w:rPr>
          <w:rStyle w:val="fontstyle21"/>
        </w:rPr>
        <w:t>1%</w:t>
      </w:r>
      <w:r>
        <w:rPr>
          <w:rStyle w:val="fontstyle01"/>
        </w:rPr>
        <w:t>鸡红细胞悬液，充分振荡混匀或轻扣混匀，</w:t>
      </w:r>
      <w:proofErr w:type="gramStart"/>
      <w:r>
        <w:rPr>
          <w:rStyle w:val="fontstyle01"/>
        </w:rPr>
        <w:t>静置感作</w:t>
      </w:r>
      <w:proofErr w:type="gramEnd"/>
      <w:r>
        <w:rPr>
          <w:rStyle w:val="fontstyle01"/>
        </w:rPr>
        <w:t>适当时间后，正确判定抗原的血凝效价。要求</w:t>
      </w:r>
      <w:proofErr w:type="gramStart"/>
      <w:r>
        <w:rPr>
          <w:rStyle w:val="fontstyle01"/>
        </w:rPr>
        <w:t>微量移液器</w:t>
      </w:r>
      <w:proofErr w:type="gramEnd"/>
      <w:r>
        <w:rPr>
          <w:rStyle w:val="fontstyle01"/>
        </w:rPr>
        <w:t>使用规范、</w:t>
      </w:r>
      <w:proofErr w:type="gramStart"/>
      <w:r>
        <w:rPr>
          <w:rStyle w:val="fontstyle01"/>
        </w:rPr>
        <w:t>倍</w:t>
      </w:r>
      <w:proofErr w:type="gramEnd"/>
      <w:r>
        <w:rPr>
          <w:rStyle w:val="fontstyle01"/>
        </w:rPr>
        <w:t>比稀释操作规范、结果判定正确等。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（四）</w:t>
      </w:r>
      <w:r>
        <w:rPr>
          <w:rStyle w:val="fontstyle21"/>
          <w:rFonts w:ascii="黑体" w:eastAsia="黑体" w:hAnsi="黑体"/>
        </w:rPr>
        <w:t>4</w:t>
      </w:r>
      <w:r>
        <w:rPr>
          <w:rStyle w:val="fontstyle01"/>
          <w:rFonts w:ascii="黑体" w:eastAsia="黑体" w:hAnsi="黑体"/>
        </w:rPr>
        <w:t>单</w:t>
      </w:r>
      <w:r>
        <w:rPr>
          <w:rStyle w:val="fontstyle01"/>
          <w:rFonts w:ascii="黑体" w:eastAsia="黑体" w:hAnsi="黑体"/>
          <w:color w:val="000000" w:themeColor="text1"/>
        </w:rPr>
        <w:t>位抗原标定与配制</w:t>
      </w:r>
      <w:r>
        <w:rPr>
          <w:rStyle w:val="fontstyle01"/>
        </w:rPr>
        <w:t>（占总成绩的</w:t>
      </w:r>
      <w:r>
        <w:rPr>
          <w:rStyle w:val="fontstyle21"/>
        </w:rPr>
        <w:t>20%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t>根据血凝试验结果，按照国标要求配制</w:t>
      </w:r>
      <w:r>
        <w:rPr>
          <w:rStyle w:val="fontstyle21"/>
        </w:rPr>
        <w:t>4</w:t>
      </w:r>
      <w:r>
        <w:rPr>
          <w:rStyle w:val="fontstyle01"/>
        </w:rPr>
        <w:t>单位抗原。要求稀释倍数计算正确，稀释液体积加入得当、</w:t>
      </w:r>
      <w:r>
        <w:rPr>
          <w:rStyle w:val="fontstyle21"/>
        </w:rPr>
        <w:t>4</w:t>
      </w:r>
      <w:r>
        <w:rPr>
          <w:rStyle w:val="fontstyle01"/>
        </w:rPr>
        <w:t>单位抗原配制量适宜等。按照国标要求进行</w:t>
      </w:r>
      <w:r>
        <w:rPr>
          <w:rStyle w:val="fontstyle21"/>
        </w:rPr>
        <w:t>4</w:t>
      </w:r>
      <w:r>
        <w:rPr>
          <w:rStyle w:val="fontstyle01"/>
        </w:rPr>
        <w:t>单位抗原的标定。将配</w:t>
      </w:r>
      <w:r>
        <w:rPr>
          <w:rStyle w:val="fontstyle01"/>
        </w:rPr>
        <w:t>制的</w:t>
      </w:r>
      <w:r>
        <w:rPr>
          <w:rStyle w:val="fontstyle01"/>
        </w:rPr>
        <w:t xml:space="preserve"> </w:t>
      </w:r>
      <w:r>
        <w:rPr>
          <w:rStyle w:val="fontstyle21"/>
        </w:rPr>
        <w:t xml:space="preserve">4 </w:t>
      </w:r>
      <w:r>
        <w:rPr>
          <w:rStyle w:val="fontstyle01"/>
        </w:rPr>
        <w:t>单位抗原进行系列稀释，使最终稀释度分别为</w:t>
      </w:r>
      <w:r>
        <w:rPr>
          <w:rStyle w:val="fontstyle21"/>
        </w:rPr>
        <w:t>1:2</w:t>
      </w:r>
      <w:r>
        <w:rPr>
          <w:rStyle w:val="fontstyle01"/>
        </w:rPr>
        <w:t>、</w:t>
      </w:r>
      <w:r>
        <w:rPr>
          <w:rStyle w:val="fontstyle21"/>
        </w:rPr>
        <w:t>1:3</w:t>
      </w:r>
      <w:r>
        <w:rPr>
          <w:rStyle w:val="fontstyle01"/>
        </w:rPr>
        <w:t>、</w:t>
      </w:r>
      <w:r>
        <w:rPr>
          <w:rStyle w:val="fontstyle21"/>
        </w:rPr>
        <w:t>1:4</w:t>
      </w:r>
      <w:r>
        <w:rPr>
          <w:rStyle w:val="fontstyle01"/>
        </w:rPr>
        <w:t>、</w:t>
      </w:r>
      <w:r>
        <w:rPr>
          <w:rStyle w:val="fontstyle21"/>
        </w:rPr>
        <w:t>1:5</w:t>
      </w:r>
      <w:r>
        <w:rPr>
          <w:rStyle w:val="fontstyle01"/>
        </w:rPr>
        <w:t>、</w:t>
      </w:r>
      <w:r>
        <w:rPr>
          <w:rStyle w:val="fontstyle21"/>
        </w:rPr>
        <w:t>1:6</w:t>
      </w:r>
      <w:r>
        <w:rPr>
          <w:rStyle w:val="fontstyle01"/>
        </w:rPr>
        <w:t>、</w:t>
      </w:r>
      <w:r>
        <w:rPr>
          <w:rStyle w:val="fontstyle21"/>
        </w:rPr>
        <w:t>1:7</w:t>
      </w:r>
      <w:r>
        <w:rPr>
          <w:rStyle w:val="fontstyle01"/>
        </w:rPr>
        <w:t>，然后进行血凝试验，并根据标定结果将抗原稀释度作适当调整。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（五）血凝抑制试验</w:t>
      </w:r>
      <w:r>
        <w:rPr>
          <w:rStyle w:val="fontstyle01"/>
        </w:rPr>
        <w:t>（占总成绩的</w:t>
      </w:r>
      <w:r>
        <w:rPr>
          <w:rStyle w:val="fontstyle21"/>
        </w:rPr>
        <w:t>18%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t>按照国标要求，对</w:t>
      </w:r>
      <w:r>
        <w:rPr>
          <w:rStyle w:val="fontstyle21"/>
        </w:rPr>
        <w:t>20</w:t>
      </w:r>
      <w:r>
        <w:rPr>
          <w:rStyle w:val="fontstyle01"/>
        </w:rPr>
        <w:t>个被检血清进行血凝抑制试验操作，并设新城</w:t>
      </w:r>
      <w:proofErr w:type="gramStart"/>
      <w:r>
        <w:rPr>
          <w:rStyle w:val="fontstyle01"/>
        </w:rPr>
        <w:t>疫</w:t>
      </w:r>
      <w:proofErr w:type="gramEnd"/>
      <w:r>
        <w:rPr>
          <w:rStyle w:val="fontstyle01"/>
        </w:rPr>
        <w:t>阳性血清对照、阴性血清对照；正确读取阴性血清、阳性血清及被检血清的结果，确定抗体滴度，完成报告。要求</w:t>
      </w:r>
      <w:proofErr w:type="gramStart"/>
      <w:r>
        <w:rPr>
          <w:rStyle w:val="fontstyle01"/>
        </w:rPr>
        <w:t>微量移液器</w:t>
      </w:r>
      <w:proofErr w:type="gramEnd"/>
      <w:r>
        <w:rPr>
          <w:rStyle w:val="fontstyle01"/>
        </w:rPr>
        <w:t>使用规范、反应板各孔稀释正确、感作时间得当、对照成立、结果判定正确等。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="黑体" w:eastAsia="黑体" w:hAnsi="黑体"/>
        </w:rPr>
        <w:t>（六）抗体滴度报告</w:t>
      </w:r>
      <w:r>
        <w:rPr>
          <w:rStyle w:val="fontstyle01"/>
        </w:rPr>
        <w:t>（占总成绩的</w:t>
      </w:r>
      <w:r>
        <w:rPr>
          <w:rStyle w:val="fontstyle21"/>
        </w:rPr>
        <w:t>24%</w:t>
      </w:r>
      <w:r>
        <w:rPr>
          <w:rStyle w:val="fontstyle01"/>
        </w:rPr>
        <w:t>）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按照国标要求，正确判定抗体滴度，完成报告。要求抗体滴度判读正确、报告方式正确、结果误差符合要求及场地整洁等。</w:t>
      </w:r>
      <w:r>
        <w:rPr>
          <w:rFonts w:ascii="仿宋" w:hAnsi="仿宋"/>
          <w:color w:val="000000"/>
          <w:sz w:val="28"/>
          <w:szCs w:val="28"/>
        </w:rPr>
        <w:br/>
      </w:r>
      <w:r>
        <w:rPr>
          <w:rStyle w:val="fontstyle01"/>
          <w:rFonts w:ascii="黑体" w:eastAsia="黑体" w:hAnsi="黑体" w:hint="eastAsia"/>
        </w:rPr>
        <w:t xml:space="preserve">   </w:t>
      </w:r>
      <w:r>
        <w:rPr>
          <w:rStyle w:val="fontstyle01"/>
          <w:rFonts w:asciiTheme="minorEastAsia" w:eastAsiaTheme="minorEastAsia" w:hAnsiTheme="minorEastAsia" w:cs="Times New Roman"/>
        </w:rPr>
        <w:t>（七）结果分析（占总成绩的</w:t>
      </w:r>
      <w:r>
        <w:rPr>
          <w:rStyle w:val="fontstyle21"/>
          <w:rFonts w:asciiTheme="minorEastAsia" w:eastAsiaTheme="minorEastAsia" w:hAnsiTheme="minorEastAsia" w:cs="Times New Roman"/>
        </w:rPr>
        <w:t>2%</w:t>
      </w:r>
      <w:r>
        <w:rPr>
          <w:rStyle w:val="fontstyle01"/>
          <w:rFonts w:asciiTheme="minorEastAsia" w:eastAsiaTheme="minorEastAsia" w:hAnsiTheme="minorEastAsia" w:cs="Times New Roman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8"/>
          <w:szCs w:val="28"/>
        </w:rPr>
        <w:br/>
      </w:r>
      <w:r>
        <w:rPr>
          <w:rStyle w:val="fontstyle01"/>
          <w:rFonts w:asciiTheme="minorEastAsia" w:eastAsiaTheme="minorEastAsia" w:hAnsiTheme="minorEastAsia" w:cs="Times New Roman"/>
        </w:rPr>
        <w:t>对检测结果进行分析。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bCs/>
          <w:sz w:val="28"/>
          <w:szCs w:val="28"/>
        </w:rPr>
        <w:t>竞赛方式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1.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本赛项为团体赛，每组参赛队队员为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2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名，理论竞赛部</w:t>
      </w:r>
      <w:r>
        <w:rPr>
          <w:rFonts w:asciiTheme="minorEastAsia" w:eastAsiaTheme="minorEastAsia" w:hAnsiTheme="minorEastAsia" w:cs="Times New Roman"/>
          <w:color w:val="000000"/>
          <w:kern w:val="2"/>
          <w:sz w:val="30"/>
          <w:szCs w:val="30"/>
        </w:rPr>
        <w:t>分，</w:t>
      </w:r>
      <w:r>
        <w:rPr>
          <w:rFonts w:asciiTheme="minorEastAsia" w:eastAsiaTheme="minorEastAsia" w:hAnsiTheme="minorEastAsia" w:cs="Times New Roman"/>
          <w:color w:val="000000"/>
          <w:kern w:val="2"/>
          <w:sz w:val="30"/>
          <w:szCs w:val="30"/>
        </w:rPr>
        <w:br/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选手单独完成；技能竞赛部分由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2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名选手配合完成。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2.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技能竞赛安排在上午、理论竞赛安排在下午（容纳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40~60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人教室），技能竞赛场</w:t>
      </w:r>
      <w:proofErr w:type="gramStart"/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工位号</w:t>
      </w:r>
      <w:proofErr w:type="gramEnd"/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由选手抽签决定，竞赛用设备、材料及实验动物与</w:t>
      </w:r>
      <w:proofErr w:type="gramStart"/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工位号</w:t>
      </w:r>
      <w:proofErr w:type="gramEnd"/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对应。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3.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本赛项不邀请</w: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</w:rPr>
        <w:t>校</w:t>
      </w:r>
      <w:r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</w:rPr>
        <w:t>外代表队参赛。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4.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本项目竞赛日程与流程安排见表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DA6B8A" w:rsidRDefault="00C14471">
      <w:pPr>
        <w:topLinePunct/>
        <w:adjustRightInd w:val="0"/>
        <w:snapToGrid w:val="0"/>
        <w:spacing w:line="280" w:lineRule="exact"/>
        <w:jc w:val="center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/>
          <w:color w:val="000000"/>
          <w:sz w:val="24"/>
        </w:rPr>
        <w:t>表</w:t>
      </w:r>
      <w:r>
        <w:rPr>
          <w:rFonts w:ascii="黑体" w:eastAsia="黑体" w:hAnsi="黑体"/>
          <w:color w:val="000000"/>
          <w:sz w:val="24"/>
        </w:rPr>
        <w:t xml:space="preserve">1  </w:t>
      </w:r>
      <w:r>
        <w:rPr>
          <w:rFonts w:ascii="黑体" w:eastAsia="黑体" w:hAnsi="黑体"/>
          <w:color w:val="000000"/>
          <w:sz w:val="24"/>
        </w:rPr>
        <w:t>项目竞赛日程安排表</w:t>
      </w:r>
    </w:p>
    <w:tbl>
      <w:tblPr>
        <w:tblW w:w="8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800"/>
        <w:gridCol w:w="5641"/>
      </w:tblGrid>
      <w:tr w:rsidR="00DA6B8A">
        <w:trPr>
          <w:trHeight w:val="379"/>
          <w:jc w:val="center"/>
        </w:trPr>
        <w:tc>
          <w:tcPr>
            <w:tcW w:w="2913" w:type="dxa"/>
            <w:gridSpan w:val="2"/>
            <w:tcBorders>
              <w:top w:val="single" w:sz="8" w:space="0" w:color="auto"/>
            </w:tcBorders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时间</w:t>
            </w:r>
          </w:p>
        </w:tc>
        <w:tc>
          <w:tcPr>
            <w:tcW w:w="5641" w:type="dxa"/>
            <w:tcBorders>
              <w:top w:val="single" w:sz="8" w:space="0" w:color="auto"/>
            </w:tcBorders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主要工作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 w:val="restart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第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天</w:t>
            </w: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7:00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全体参赛选手比赛检录及参赛编号抽签开始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7:20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技能竞赛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工位号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抽签，选手进入比赛场，按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工位号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就位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7:35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技能裁判组成员进入比赛场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8: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11: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选手技能竞赛操作，裁判评分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11: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13: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裁判组评分汇总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15:30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选手理论竞赛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15:30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17:30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裁判组批阅试卷</w:t>
            </w:r>
          </w:p>
        </w:tc>
      </w:tr>
      <w:tr w:rsidR="00DA6B8A">
        <w:trPr>
          <w:trHeight w:val="379"/>
          <w:jc w:val="center"/>
        </w:trPr>
        <w:tc>
          <w:tcPr>
            <w:tcW w:w="1113" w:type="dxa"/>
            <w:vMerge/>
            <w:vAlign w:val="center"/>
          </w:tcPr>
          <w:p w:rsidR="00DA6B8A" w:rsidRDefault="00DA6B8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17:30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18:00</w:t>
            </w:r>
          </w:p>
        </w:tc>
        <w:tc>
          <w:tcPr>
            <w:tcW w:w="5641" w:type="dxa"/>
            <w:vAlign w:val="center"/>
          </w:tcPr>
          <w:p w:rsidR="00DA6B8A" w:rsidRDefault="00C14471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成绩汇总</w:t>
            </w:r>
          </w:p>
        </w:tc>
      </w:tr>
    </w:tbl>
    <w:p w:rsidR="00DA6B8A" w:rsidRPr="00C14471" w:rsidRDefault="00C14471" w:rsidP="00C14471">
      <w:pPr>
        <w:pStyle w:val="a6"/>
        <w:numPr>
          <w:ilvl w:val="255"/>
          <w:numId w:val="0"/>
        </w:numPr>
        <w:spacing w:before="0" w:beforeAutospacing="0" w:after="0" w:afterAutospacing="0" w:line="500" w:lineRule="exact"/>
        <w:ind w:left="630"/>
        <w:rPr>
          <w:sz w:val="21"/>
          <w:szCs w:val="21"/>
        </w:rPr>
      </w:pPr>
      <w:r w:rsidRPr="00C14471">
        <w:rPr>
          <w:rFonts w:hint="eastAsia"/>
          <w:sz w:val="21"/>
          <w:szCs w:val="21"/>
        </w:rPr>
        <w:t>注：具体比赛时间根据</w:t>
      </w:r>
      <w:r w:rsidRPr="00C14471">
        <w:rPr>
          <w:rFonts w:hint="eastAsia"/>
          <w:sz w:val="21"/>
          <w:szCs w:val="21"/>
        </w:rPr>
        <w:t>实验室情况</w:t>
      </w:r>
      <w:r w:rsidRPr="00C14471">
        <w:rPr>
          <w:rFonts w:hint="eastAsia"/>
          <w:sz w:val="21"/>
          <w:szCs w:val="21"/>
        </w:rPr>
        <w:t>，</w:t>
      </w:r>
      <w:r w:rsidRPr="00C14471">
        <w:rPr>
          <w:rFonts w:hint="eastAsia"/>
          <w:sz w:val="21"/>
          <w:szCs w:val="21"/>
        </w:rPr>
        <w:t>会有相应调整，注意关注大赛通知。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竞赛试题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color w:val="FF0000"/>
          <w:sz w:val="28"/>
          <w:szCs w:val="28"/>
        </w:rPr>
      </w:pPr>
      <w:r>
        <w:rPr>
          <w:rStyle w:val="fontstyle01"/>
        </w:rPr>
        <w:t>本赛项</w:t>
      </w:r>
      <w:proofErr w:type="gramStart"/>
      <w:r>
        <w:rPr>
          <w:rStyle w:val="fontstyle01"/>
        </w:rPr>
        <w:t>设理论</w:t>
      </w:r>
      <w:proofErr w:type="gramEnd"/>
      <w:r>
        <w:rPr>
          <w:rStyle w:val="fontstyle01"/>
        </w:rPr>
        <w:t>竞赛，成绩占</w:t>
      </w:r>
      <w:r>
        <w:rPr>
          <w:rStyle w:val="fontstyle01"/>
        </w:rPr>
        <w:t xml:space="preserve"> </w:t>
      </w:r>
      <w:r>
        <w:rPr>
          <w:rStyle w:val="fontstyle21"/>
        </w:rPr>
        <w:t>30%</w:t>
      </w:r>
      <w:r>
        <w:rPr>
          <w:rStyle w:val="fontstyle01"/>
        </w:rPr>
        <w:t>，主要考核鸡新城</w:t>
      </w:r>
      <w:proofErr w:type="gramStart"/>
      <w:r>
        <w:rPr>
          <w:rStyle w:val="fontstyle01"/>
        </w:rPr>
        <w:t>疫</w:t>
      </w:r>
      <w:proofErr w:type="gramEnd"/>
      <w:r>
        <w:rPr>
          <w:rStyle w:val="fontstyle01"/>
        </w:rPr>
        <w:t>抗体检测相关的理论与检测结果分析以及动物微生物的特性与检测、免疫的基本知识与应用、动物传染病防控等有关内容（包括客观题和主观题）。</w:t>
      </w:r>
      <w:r>
        <w:rPr>
          <w:rStyle w:val="fontstyle01"/>
          <w:rFonts w:hint="eastAsia"/>
        </w:rPr>
        <w:t>理论竞赛题库</w:t>
      </w:r>
      <w:r>
        <w:rPr>
          <w:rStyle w:val="fontstyle01"/>
          <w:rFonts w:hint="eastAsia"/>
        </w:rPr>
        <w:t>公开，</w:t>
      </w:r>
      <w:r>
        <w:rPr>
          <w:rStyle w:val="fontstyle01"/>
          <w:rFonts w:hint="eastAsia"/>
        </w:rPr>
        <w:t>；技能竞赛题为公开赛卷，见本赛项规程的竞赛内容。</w:t>
      </w:r>
    </w:p>
    <w:p w:rsidR="00DA6B8A" w:rsidRDefault="00C14471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竞赛规则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</w:pP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lastRenderedPageBreak/>
        <w:t>1.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参赛选手须为全日制在籍专科学生，五年制高职四、五年级学生。参赛选手必须持本人身份证和参赛</w:t>
      </w:r>
      <w:proofErr w:type="gramStart"/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证参加</w:t>
      </w:r>
      <w:proofErr w:type="gramEnd"/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比赛。参赛选手年龄须不超过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25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周岁，年龄计算时间截止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2022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年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11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月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1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日。凡在往届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全省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职业院校技能大赛中获一等奖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以上奖项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的选手，不能再参加同一项目同一组别的比赛。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br/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2.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参赛选手和指导教师报名获得确认后不得随意更换。如比赛前参赛选手和指导教师因故无法参赛，须于本赛项开赛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10</w:t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>个工作日之前出具书面说明，经大赛执委会办公室核实后予以更换。竞赛开始后，参赛队不得更换参赛队员。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color w:val="FF0000"/>
          <w:sz w:val="28"/>
          <w:szCs w:val="28"/>
        </w:rPr>
      </w:pP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3.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参赛选手出场顺序、位置、比赛所用器材等均由抽签决定，不得擅自变更、调整。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br/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4.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参赛选手提前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30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分钟检录进入赛场，按照抽签</w:t>
      </w:r>
      <w:proofErr w:type="gramStart"/>
      <w:r>
        <w:rPr>
          <w:rFonts w:ascii="仿宋" w:hAnsi="仿宋" w:cs="Times New Roman"/>
          <w:color w:val="000000"/>
          <w:kern w:val="2"/>
          <w:sz w:val="28"/>
          <w:szCs w:val="28"/>
        </w:rPr>
        <w:t>工位号</w:t>
      </w:r>
      <w:proofErr w:type="gramEnd"/>
      <w:r>
        <w:rPr>
          <w:rFonts w:ascii="仿宋" w:hAnsi="仿宋" w:cs="Times New Roman"/>
          <w:color w:val="000000"/>
          <w:kern w:val="2"/>
          <w:sz w:val="28"/>
          <w:szCs w:val="28"/>
        </w:rPr>
        <w:t>参加比赛，竞赛开始后迟到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15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分钟以上者取消比赛资格；开赛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30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分钟后，选手方可离开赛场。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br/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5.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选手进入赛场后须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检查实验用品是否齐全，如有疑问向裁判询问。选手在竞赛过程中不得擅自离开赛场，如有特殊情况，需经裁判同意。选手若需休息、饮水或去洗手间等，耗用时间计算在比赛时间内。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br/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>6.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选手应在竞赛试卷或实物标签上填写工位号。试卷（或实物标签）上不得有任何暗示选手身份的记号和符号，否则取消成绩。技能比赛过程中如果动物出现死亡等意外情况，举手示意，可更换实验动物。各参赛选手要按照规定做好详细记录；判定试验结果时要举手示意裁判。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br/>
      </w:r>
      <w:r>
        <w:rPr>
          <w:rFonts w:ascii="TimesNewRomanPSMT" w:hAnsi="TimesNewRomanPSMT" w:cs="Times New Roman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 xml:space="preserve">7. 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竞赛在规定时间结束时，选手应立即停止操作，不得以任何理由拖延。选手若提前完成操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作，需举手示意，由裁判员记录结束时间，确认后方可离开比赛现场。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七、</w:t>
      </w:r>
      <w:r>
        <w:rPr>
          <w:b/>
          <w:bCs/>
          <w:color w:val="000000" w:themeColor="text1"/>
          <w:sz w:val="28"/>
          <w:szCs w:val="28"/>
        </w:rPr>
        <w:t>竞赛环境</w:t>
      </w:r>
    </w:p>
    <w:p w:rsidR="00DA6B8A" w:rsidRDefault="00C14471">
      <w:pPr>
        <w:pStyle w:val="a6"/>
        <w:spacing w:before="0" w:beforeAutospacing="0" w:after="0" w:afterAutospacing="0" w:line="500" w:lineRule="exact"/>
        <w:ind w:leftChars="266" w:left="559"/>
        <w:rPr>
          <w:rFonts w:ascii="仿宋" w:hAnsi="仿宋" w:cs="Times New Roman"/>
          <w:color w:val="000000"/>
          <w:kern w:val="2"/>
          <w:sz w:val="28"/>
          <w:szCs w:val="28"/>
        </w:rPr>
      </w:pP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 xml:space="preserve">1. 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理论竞赛场：标准笔试考场。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00" w:firstLine="560"/>
        <w:rPr>
          <w:rFonts w:ascii="仿宋" w:hAnsi="仿宋" w:cs="Times New Roman"/>
          <w:color w:val="000000"/>
          <w:kern w:val="2"/>
          <w:sz w:val="28"/>
          <w:szCs w:val="28"/>
        </w:rPr>
      </w:pPr>
      <w:r>
        <w:rPr>
          <w:rFonts w:ascii="TimesNewRomanPSMT" w:hAnsi="TimesNewRomanPSMT" w:cs="Times New Roman"/>
          <w:color w:val="000000"/>
          <w:kern w:val="2"/>
          <w:sz w:val="28"/>
          <w:szCs w:val="28"/>
        </w:rPr>
        <w:t xml:space="preserve">2. </w:t>
      </w:r>
      <w:r>
        <w:rPr>
          <w:rFonts w:ascii="仿宋" w:hAnsi="仿宋" w:cs="Times New Roman"/>
          <w:color w:val="000000"/>
          <w:kern w:val="2"/>
          <w:sz w:val="28"/>
          <w:szCs w:val="28"/>
        </w:rPr>
        <w:t>技能竞赛场：照明、控温良好；赛场内设有相对独立的长实验台并标明编号，选手根据抽签结果在相应的实验台完成比赛。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八、</w:t>
      </w:r>
      <w:r>
        <w:rPr>
          <w:b/>
          <w:bCs/>
          <w:color w:val="000000" w:themeColor="text1"/>
          <w:sz w:val="28"/>
          <w:szCs w:val="28"/>
        </w:rPr>
        <w:t>技术规范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color w:val="FF0000"/>
          <w:sz w:val="28"/>
          <w:szCs w:val="28"/>
        </w:rPr>
      </w:pPr>
      <w:r>
        <w:rPr>
          <w:rStyle w:val="fontstyle01"/>
        </w:rPr>
        <w:lastRenderedPageBreak/>
        <w:t>本赛项的专业教育教学要求为：实验器材摆放有序，能合理进行相关标识；熟练掌握鸡的采血方法，要求采血方法规范，采血量适量；掌握离心机的使用方法，要求离心机使用规范，转速、离心时间、离心次数适宜；掌握</w:t>
      </w:r>
      <w:r>
        <w:rPr>
          <w:rStyle w:val="fontstyle01"/>
        </w:rPr>
        <w:t xml:space="preserve"> </w:t>
      </w:r>
      <w:r>
        <w:rPr>
          <w:rStyle w:val="fontstyle21"/>
        </w:rPr>
        <w:t>1%</w:t>
      </w:r>
      <w:r>
        <w:rPr>
          <w:rStyle w:val="fontstyle01"/>
        </w:rPr>
        <w:t>鸡红细胞悬液的制备方法，要求压积红细胞吸取正确、洗涤次数适宜；掌握</w:t>
      </w:r>
      <w:proofErr w:type="gramStart"/>
      <w:r>
        <w:rPr>
          <w:rStyle w:val="fontstyle01"/>
        </w:rPr>
        <w:t>微量移液器</w:t>
      </w:r>
      <w:proofErr w:type="gramEnd"/>
      <w:r>
        <w:rPr>
          <w:rStyle w:val="fontstyle01"/>
        </w:rPr>
        <w:t>的使用方法，要求</w:t>
      </w:r>
      <w:proofErr w:type="gramStart"/>
      <w:r>
        <w:rPr>
          <w:rStyle w:val="fontstyle01"/>
        </w:rPr>
        <w:t>微量移液器</w:t>
      </w:r>
      <w:proofErr w:type="gramEnd"/>
      <w:r>
        <w:rPr>
          <w:rStyle w:val="fontstyle01"/>
        </w:rPr>
        <w:t>使用规范，吸头更换操作规范；正确操作血凝试验，会判定血凝试验结果，能把红细胞完全凝集的病毒最高稀释倍数作为</w:t>
      </w:r>
      <w:r>
        <w:rPr>
          <w:rStyle w:val="fontstyle21"/>
        </w:rPr>
        <w:t>1</w:t>
      </w:r>
      <w:r>
        <w:rPr>
          <w:rStyle w:val="fontstyle01"/>
        </w:rPr>
        <w:t>个血凝单位（</w:t>
      </w:r>
      <w:r>
        <w:rPr>
          <w:rStyle w:val="fontstyle21"/>
        </w:rPr>
        <w:t>HAU</w:t>
      </w:r>
      <w:r>
        <w:rPr>
          <w:rStyle w:val="fontstyle01"/>
        </w:rPr>
        <w:t>）；掌握</w:t>
      </w:r>
      <w:r>
        <w:rPr>
          <w:rStyle w:val="fontstyle01"/>
        </w:rPr>
        <w:t xml:space="preserve"> </w:t>
      </w:r>
      <w:r>
        <w:rPr>
          <w:rStyle w:val="fontstyle21"/>
        </w:rPr>
        <w:t xml:space="preserve">4 </w:t>
      </w:r>
      <w:r>
        <w:rPr>
          <w:rStyle w:val="fontstyle01"/>
        </w:rPr>
        <w:t>单位抗原的标定与配制方法，要求稀释倍数计算正确，</w:t>
      </w:r>
      <w:r>
        <w:rPr>
          <w:rStyle w:val="fontstyle01"/>
        </w:rPr>
        <w:t xml:space="preserve"> </w:t>
      </w:r>
      <w:r>
        <w:rPr>
          <w:rStyle w:val="fontstyle01"/>
        </w:rPr>
        <w:t>稀释液体积加入得当，</w:t>
      </w:r>
      <w:r>
        <w:rPr>
          <w:rStyle w:val="fontstyle01"/>
        </w:rPr>
        <w:t xml:space="preserve"> </w:t>
      </w:r>
      <w:r>
        <w:rPr>
          <w:rStyle w:val="fontstyle01"/>
        </w:rPr>
        <w:t>操作规范，</w:t>
      </w:r>
      <w:r>
        <w:rPr>
          <w:rStyle w:val="fontstyle21"/>
        </w:rPr>
        <w:t>4</w:t>
      </w:r>
      <w:r>
        <w:rPr>
          <w:rStyle w:val="fontstyle01"/>
        </w:rPr>
        <w:t>单位抗原配制量适宜，</w:t>
      </w:r>
      <w:r>
        <w:rPr>
          <w:rStyle w:val="fontstyle21"/>
        </w:rPr>
        <w:t>4</w:t>
      </w:r>
      <w:r>
        <w:rPr>
          <w:rStyle w:val="fontstyle01"/>
        </w:rPr>
        <w:t>单位抗原的系列稀释规范，血凝试验规范，标定结果判读准确，并可以根据标定结果进行</w:t>
      </w:r>
      <w:r>
        <w:rPr>
          <w:rStyle w:val="fontstyle21"/>
        </w:rPr>
        <w:t>4</w:t>
      </w:r>
      <w:r>
        <w:rPr>
          <w:rStyle w:val="fontstyle01"/>
        </w:rPr>
        <w:t>单位抗原稀释度的调整；</w:t>
      </w:r>
      <w:r>
        <w:rPr>
          <w:rStyle w:val="fontstyle01"/>
        </w:rPr>
        <w:t xml:space="preserve"> </w:t>
      </w:r>
      <w:r>
        <w:rPr>
          <w:rStyle w:val="fontstyle01"/>
        </w:rPr>
        <w:t>正确操作血凝抑制试验，准确判定血凝抑制试验结果，要求能在生理</w:t>
      </w:r>
      <w:r>
        <w:rPr>
          <w:rStyle w:val="fontstyle01"/>
        </w:rPr>
        <w:t>盐水对照孔红细胞呈明显钮扣状</w:t>
      </w:r>
      <w:proofErr w:type="gramStart"/>
      <w:r>
        <w:rPr>
          <w:rStyle w:val="fontstyle01"/>
        </w:rPr>
        <w:t>沉到孔底时</w:t>
      </w:r>
      <w:proofErr w:type="gramEnd"/>
      <w:r>
        <w:rPr>
          <w:rStyle w:val="fontstyle01"/>
        </w:rPr>
        <w:t>判定结果，能以完全抑制</w:t>
      </w:r>
      <w:r>
        <w:rPr>
          <w:rStyle w:val="fontstyle21"/>
        </w:rPr>
        <w:t xml:space="preserve">4HAU </w:t>
      </w:r>
      <w:r>
        <w:rPr>
          <w:rStyle w:val="fontstyle01"/>
        </w:rPr>
        <w:t>抗原的最高血清稀释倍数作为该血清的</w:t>
      </w:r>
      <w:r>
        <w:rPr>
          <w:rStyle w:val="fontstyle21"/>
        </w:rPr>
        <w:t>HI</w:t>
      </w:r>
      <w:r>
        <w:rPr>
          <w:rStyle w:val="fontstyle01"/>
        </w:rPr>
        <w:t>抗体效价，阴性血清与标准抗原对照的</w:t>
      </w:r>
      <w:r>
        <w:rPr>
          <w:rStyle w:val="fontstyle21"/>
        </w:rPr>
        <w:t>HI</w:t>
      </w:r>
      <w:r>
        <w:rPr>
          <w:rStyle w:val="fontstyle01"/>
        </w:rPr>
        <w:t>滴度不大于</w:t>
      </w:r>
      <w:r>
        <w:rPr>
          <w:rStyle w:val="fontstyle21"/>
        </w:rPr>
        <w:t>2log2</w:t>
      </w:r>
      <w:r>
        <w:rPr>
          <w:rStyle w:val="fontstyle01"/>
        </w:rPr>
        <w:t>，阳性血清与标准抗原对照的</w:t>
      </w:r>
      <w:r>
        <w:rPr>
          <w:rStyle w:val="fontstyle21"/>
        </w:rPr>
        <w:t>HI</w:t>
      </w:r>
      <w:r>
        <w:rPr>
          <w:rStyle w:val="fontstyle01"/>
        </w:rPr>
        <w:t>滴度相差</w:t>
      </w:r>
      <w:r>
        <w:rPr>
          <w:rStyle w:val="fontstyle21"/>
        </w:rPr>
        <w:t>1</w:t>
      </w:r>
      <w:r>
        <w:rPr>
          <w:rStyle w:val="fontstyle01"/>
        </w:rPr>
        <w:t>个稀释度范围内；在规定时间内完成样本血清检测，场地整洁；记录填写规范、完整，抗体滴</w:t>
      </w:r>
      <w:proofErr w:type="gramStart"/>
      <w:r>
        <w:rPr>
          <w:rStyle w:val="fontstyle01"/>
        </w:rPr>
        <w:t>度报告</w:t>
      </w:r>
      <w:proofErr w:type="gramEnd"/>
      <w:r>
        <w:rPr>
          <w:rStyle w:val="fontstyle01"/>
        </w:rPr>
        <w:t>方式正确。比赛结束后，应将收集的固废、</w:t>
      </w:r>
      <w:proofErr w:type="gramStart"/>
      <w:r>
        <w:rPr>
          <w:rStyle w:val="fontstyle01"/>
        </w:rPr>
        <w:t>液废按新城疫</w:t>
      </w:r>
      <w:proofErr w:type="gramEnd"/>
      <w:r>
        <w:rPr>
          <w:rStyle w:val="fontstyle01"/>
        </w:rPr>
        <w:t>防控的要求由专人做无害化处理。为满足上述要求，本赛项依据《新城疫诊断技术》（</w:t>
      </w:r>
      <w:r>
        <w:rPr>
          <w:rStyle w:val="fontstyle21"/>
        </w:rPr>
        <w:t>GB/T16550-2020</w:t>
      </w:r>
      <w:r>
        <w:rPr>
          <w:rStyle w:val="fontstyle01"/>
        </w:rPr>
        <w:t>）标准，确定比赛内容及方式。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九、</w:t>
      </w:r>
      <w:r>
        <w:rPr>
          <w:b/>
          <w:bCs/>
          <w:color w:val="000000" w:themeColor="text1"/>
          <w:sz w:val="28"/>
          <w:szCs w:val="28"/>
        </w:rPr>
        <w:t>技术平台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Style w:val="fontstyle01"/>
        </w:rPr>
      </w:pPr>
      <w:r>
        <w:rPr>
          <w:rStyle w:val="fontstyle01"/>
        </w:rPr>
        <w:t>仪器设备按《新城疫诊断技术》（</w:t>
      </w:r>
      <w:r>
        <w:rPr>
          <w:rStyle w:val="fontstyle11"/>
        </w:rPr>
        <w:t>GB/T16550-2020</w:t>
      </w:r>
      <w:r>
        <w:rPr>
          <w:rStyle w:val="fontstyle01"/>
        </w:rPr>
        <w:t>）标准要求配置。本赛项所用的仪器与材料见表</w:t>
      </w:r>
      <w:r>
        <w:rPr>
          <w:rStyle w:val="fontstyle01"/>
        </w:rPr>
        <w:t xml:space="preserve"> </w:t>
      </w:r>
      <w:r>
        <w:rPr>
          <w:rStyle w:val="fontstyle11"/>
        </w:rPr>
        <w:t>2</w:t>
      </w:r>
      <w:r>
        <w:rPr>
          <w:rStyle w:val="fontstyle01"/>
        </w:rPr>
        <w:t>。</w:t>
      </w:r>
    </w:p>
    <w:p w:rsidR="00DA6B8A" w:rsidRDefault="00C14471">
      <w:pPr>
        <w:spacing w:before="43" w:line="300" w:lineRule="exact"/>
        <w:ind w:left="1871" w:right="2087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表</w:t>
      </w:r>
      <w:r>
        <w:rPr>
          <w:rFonts w:ascii="黑体" w:eastAsia="黑体" w:hAnsi="黑体"/>
          <w:sz w:val="24"/>
        </w:rPr>
        <w:t xml:space="preserve"> 2 </w:t>
      </w:r>
      <w:r>
        <w:rPr>
          <w:rFonts w:ascii="黑体" w:eastAsia="黑体" w:hAnsi="黑体"/>
          <w:sz w:val="24"/>
        </w:rPr>
        <w:t>项目竞赛用仪器与材料</w:t>
      </w:r>
    </w:p>
    <w:p w:rsidR="00DA6B8A" w:rsidRDefault="00DA6B8A">
      <w:pPr>
        <w:pStyle w:val="a3"/>
        <w:spacing w:before="5"/>
        <w:ind w:left="0" w:firstLine="0"/>
        <w:rPr>
          <w:b/>
          <w:sz w:val="14"/>
        </w:rPr>
      </w:pPr>
    </w:p>
    <w:tbl>
      <w:tblPr>
        <w:tblStyle w:val="TableNormal"/>
        <w:tblW w:w="823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890"/>
        <w:gridCol w:w="1431"/>
        <w:gridCol w:w="2727"/>
      </w:tblGrid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72" w:line="346" w:lineRule="exact"/>
              <w:ind w:left="292" w:right="28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序号</w:t>
            </w:r>
            <w:proofErr w:type="spellEnd"/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46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器材或设备名称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4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数量</w:t>
            </w:r>
            <w:proofErr w:type="spellEnd"/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6" w:lineRule="exact"/>
              <w:ind w:left="1063" w:right="10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规格</w:t>
            </w:r>
            <w:proofErr w:type="spellEnd"/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3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5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托盘天平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5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台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3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500g</w:t>
            </w:r>
          </w:p>
        </w:tc>
      </w:tr>
      <w:tr w:rsidR="00DA6B8A">
        <w:trPr>
          <w:trHeight w:val="880"/>
        </w:trPr>
        <w:tc>
          <w:tcPr>
            <w:tcW w:w="1183" w:type="dxa"/>
          </w:tcPr>
          <w:p w:rsidR="00DA6B8A" w:rsidRDefault="00DA6B8A">
            <w:pPr>
              <w:pStyle w:val="TableParagraph"/>
              <w:spacing w:before="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</w:tcPr>
          <w:p w:rsidR="00DA6B8A" w:rsidRDefault="00DA6B8A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离心机</w:t>
            </w:r>
            <w:proofErr w:type="spellEnd"/>
          </w:p>
        </w:tc>
        <w:tc>
          <w:tcPr>
            <w:tcW w:w="1431" w:type="dxa"/>
          </w:tcPr>
          <w:p w:rsidR="00DA6B8A" w:rsidRDefault="00DA6B8A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台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最高转速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: 4000rpm</w:t>
            </w:r>
          </w:p>
          <w:p w:rsidR="00DA6B8A" w:rsidRDefault="00C14471">
            <w:pPr>
              <w:pStyle w:val="TableParagraph"/>
              <w:spacing w:before="81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容量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: 12×15mL</w:t>
            </w: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微型振荡器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台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微量移液器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0.005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0.05 mL</w:t>
            </w:r>
          </w:p>
        </w:tc>
      </w:tr>
      <w:tr w:rsidR="00DA6B8A">
        <w:trPr>
          <w:trHeight w:val="439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微量移液器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3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 mL</w:t>
            </w: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微量移液器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 mL</w:t>
            </w:r>
          </w:p>
        </w:tc>
      </w:tr>
      <w:tr w:rsidR="00DA6B8A">
        <w:trPr>
          <w:trHeight w:val="438"/>
        </w:trPr>
        <w:tc>
          <w:tcPr>
            <w:tcW w:w="1183" w:type="dxa"/>
            <w:vMerge w:val="restart"/>
          </w:tcPr>
          <w:p w:rsidR="00DA6B8A" w:rsidRDefault="00DA6B8A">
            <w:pPr>
              <w:pStyle w:val="TableParagraph"/>
              <w:spacing w:before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0" w:type="dxa"/>
            <w:vMerge w:val="restart"/>
          </w:tcPr>
          <w:p w:rsidR="00DA6B8A" w:rsidRDefault="00DA6B8A">
            <w:pPr>
              <w:pStyle w:val="TableParagraph"/>
              <w:spacing w:before="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微量移液器吸头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192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0.005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0.05 mL</w:t>
            </w:r>
          </w:p>
        </w:tc>
      </w:tr>
      <w:tr w:rsidR="00DA6B8A">
        <w:trPr>
          <w:trHeight w:val="441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 mL</w:t>
            </w:r>
          </w:p>
        </w:tc>
      </w:tr>
      <w:tr w:rsidR="00DA6B8A">
        <w:trPr>
          <w:trHeight w:val="438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 mL</w:t>
            </w:r>
          </w:p>
        </w:tc>
      </w:tr>
      <w:tr w:rsidR="00DA6B8A">
        <w:trPr>
          <w:trHeight w:val="441"/>
        </w:trPr>
        <w:tc>
          <w:tcPr>
            <w:tcW w:w="1183" w:type="dxa"/>
            <w:vMerge w:val="restart"/>
          </w:tcPr>
          <w:p w:rsidR="00DA6B8A" w:rsidRDefault="00DA6B8A">
            <w:pPr>
              <w:pStyle w:val="TableParagraph"/>
              <w:spacing w:before="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0" w:type="dxa"/>
            <w:vMerge w:val="restart"/>
          </w:tcPr>
          <w:p w:rsidR="00DA6B8A" w:rsidRDefault="00DA6B8A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微量移液器吸头盒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0.005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0.05 mL</w:t>
            </w:r>
          </w:p>
        </w:tc>
      </w:tr>
      <w:tr w:rsidR="00DA6B8A">
        <w:trPr>
          <w:trHeight w:val="438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 mL</w:t>
            </w:r>
          </w:p>
        </w:tc>
      </w:tr>
      <w:tr w:rsidR="00DA6B8A">
        <w:trPr>
          <w:trHeight w:val="441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2~10mL</w:t>
            </w: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板式微量移液器架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96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孔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V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型血凝反应板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块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  <w:vMerge w:val="restart"/>
          </w:tcPr>
          <w:p w:rsidR="00DA6B8A" w:rsidRDefault="00DA6B8A">
            <w:pPr>
              <w:pStyle w:val="TableParagraph"/>
              <w:spacing w:before="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280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0" w:type="dxa"/>
            <w:vMerge w:val="restart"/>
          </w:tcPr>
          <w:p w:rsidR="00DA6B8A" w:rsidRDefault="00DA6B8A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烧杯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50 mL</w:t>
            </w:r>
          </w:p>
        </w:tc>
      </w:tr>
      <w:tr w:rsidR="00DA6B8A">
        <w:trPr>
          <w:trHeight w:val="441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500 mL</w:t>
            </w:r>
          </w:p>
        </w:tc>
      </w:tr>
      <w:tr w:rsidR="00DA6B8A">
        <w:trPr>
          <w:trHeight w:val="438"/>
        </w:trPr>
        <w:tc>
          <w:tcPr>
            <w:tcW w:w="1183" w:type="dxa"/>
            <w:vMerge w:val="restart"/>
          </w:tcPr>
          <w:p w:rsidR="00DA6B8A" w:rsidRDefault="00DA6B8A">
            <w:pPr>
              <w:pStyle w:val="TableParagraph"/>
              <w:spacing w:before="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0" w:type="dxa"/>
            <w:vMerge w:val="restart"/>
          </w:tcPr>
          <w:p w:rsidR="00DA6B8A" w:rsidRDefault="00DA6B8A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禽用采血器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 mL</w:t>
            </w:r>
          </w:p>
        </w:tc>
      </w:tr>
      <w:tr w:rsidR="00DA6B8A">
        <w:trPr>
          <w:trHeight w:val="441"/>
        </w:trPr>
        <w:tc>
          <w:tcPr>
            <w:tcW w:w="1183" w:type="dxa"/>
            <w:vMerge/>
            <w:tcBorders>
              <w:top w:val="nil"/>
            </w:tcBorders>
          </w:tcPr>
          <w:p w:rsidR="00DA6B8A" w:rsidRDefault="00DA6B8A">
            <w:pPr>
              <w:jc w:val="center"/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10mL</w:t>
            </w:r>
          </w:p>
        </w:tc>
      </w:tr>
      <w:tr w:rsidR="00DA6B8A">
        <w:trPr>
          <w:trHeight w:val="439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具盖塑料离心管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 mL</w:t>
            </w: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指型离心管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C14471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1.5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mL</w:t>
            </w: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试管架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指型离心管架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细记号笔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医用白大褂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件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880"/>
        </w:trPr>
        <w:tc>
          <w:tcPr>
            <w:tcW w:w="1183" w:type="dxa"/>
          </w:tcPr>
          <w:p w:rsidR="00DA6B8A" w:rsidRDefault="00DA6B8A">
            <w:pPr>
              <w:pStyle w:val="TableParagraph"/>
              <w:spacing w:before="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/>
              <w:ind w:left="107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0.9%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生理盐水（或</w:t>
            </w:r>
          </w:p>
          <w:p w:rsidR="00DA6B8A" w:rsidRDefault="00C14471">
            <w:pPr>
              <w:pStyle w:val="TableParagraph"/>
              <w:spacing w:before="81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0.9%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氯化钠注射液）</w:t>
            </w:r>
          </w:p>
        </w:tc>
        <w:tc>
          <w:tcPr>
            <w:tcW w:w="1431" w:type="dxa"/>
          </w:tcPr>
          <w:p w:rsidR="00DA6B8A" w:rsidRDefault="00DA6B8A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500 mL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9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3.8%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枸橼酸钠溶液</w:t>
            </w: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91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20mL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鸡新城疫标准抗原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份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被检血清样本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80"/>
        </w:trPr>
        <w:tc>
          <w:tcPr>
            <w:tcW w:w="1183" w:type="dxa"/>
            <w:vAlign w:val="center"/>
          </w:tcPr>
          <w:p w:rsidR="00DA6B8A" w:rsidRDefault="00C14471">
            <w:pPr>
              <w:pStyle w:val="TableParagraph"/>
              <w:ind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鸡新城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标准阳性血清</w:t>
            </w:r>
          </w:p>
        </w:tc>
        <w:tc>
          <w:tcPr>
            <w:tcW w:w="1431" w:type="dxa"/>
            <w:vAlign w:val="center"/>
          </w:tcPr>
          <w:p w:rsidR="00DA6B8A" w:rsidRDefault="00C14471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份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295"/>
        </w:trPr>
        <w:tc>
          <w:tcPr>
            <w:tcW w:w="1183" w:type="dxa"/>
            <w:vAlign w:val="center"/>
          </w:tcPr>
          <w:p w:rsidR="00DA6B8A" w:rsidRDefault="00C14471">
            <w:pPr>
              <w:pStyle w:val="TableParagraph"/>
              <w:ind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line="440" w:lineRule="exact"/>
              <w:ind w:left="107" w:right="2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鸡新城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标准阴性血清</w:t>
            </w:r>
          </w:p>
        </w:tc>
        <w:tc>
          <w:tcPr>
            <w:tcW w:w="1431" w:type="dxa"/>
            <w:vAlign w:val="center"/>
          </w:tcPr>
          <w:p w:rsidR="00DA6B8A" w:rsidRDefault="00C14471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份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75%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酒精棉球</w:t>
            </w: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若干</w:t>
            </w:r>
            <w:proofErr w:type="spellEnd"/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干棉球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若干</w:t>
            </w:r>
            <w:proofErr w:type="spellEnd"/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非免疫公鸡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无菌医用手套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副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医用防护口罩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实验报告单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张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标签纸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若干</w:t>
            </w:r>
            <w:proofErr w:type="spellEnd"/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A4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纸</w:t>
            </w: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张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9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3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签字笔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3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支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金属镊子（大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把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置物车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辆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41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垃圾桶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9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8A">
        <w:trPr>
          <w:trHeight w:val="438"/>
        </w:trPr>
        <w:tc>
          <w:tcPr>
            <w:tcW w:w="1183" w:type="dxa"/>
          </w:tcPr>
          <w:p w:rsidR="00DA6B8A" w:rsidRDefault="00C14471">
            <w:pPr>
              <w:pStyle w:val="TableParagraph"/>
              <w:spacing w:before="91"/>
              <w:ind w:left="292" w:right="2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90" w:type="dxa"/>
          </w:tcPr>
          <w:p w:rsidR="00DA6B8A" w:rsidRDefault="00C14471">
            <w:pPr>
              <w:pStyle w:val="TableParagraph"/>
              <w:spacing w:before="72" w:line="34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鸡笼</w:t>
            </w:r>
            <w:proofErr w:type="spellEnd"/>
          </w:p>
        </w:tc>
        <w:tc>
          <w:tcPr>
            <w:tcW w:w="1431" w:type="dxa"/>
          </w:tcPr>
          <w:p w:rsidR="00DA6B8A" w:rsidRDefault="00C14471">
            <w:pPr>
              <w:pStyle w:val="TableParagraph"/>
              <w:spacing w:before="72" w:line="346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个</w:t>
            </w:r>
          </w:p>
        </w:tc>
        <w:tc>
          <w:tcPr>
            <w:tcW w:w="2727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十、</w:t>
      </w:r>
      <w:r>
        <w:rPr>
          <w:b/>
          <w:bCs/>
          <w:color w:val="000000" w:themeColor="text1"/>
          <w:sz w:val="28"/>
          <w:szCs w:val="28"/>
        </w:rPr>
        <w:t>评分标准</w:t>
      </w:r>
    </w:p>
    <w:p w:rsidR="00DA6B8A" w:rsidRDefault="00C14471">
      <w:pPr>
        <w:pStyle w:val="a3"/>
        <w:spacing w:line="354" w:lineRule="exact"/>
        <w:ind w:left="799" w:firstLine="0"/>
        <w:jc w:val="both"/>
      </w:pPr>
      <w:r>
        <w:t>项目技能竞赛评分标准见表</w:t>
      </w:r>
      <w:r>
        <w:rPr>
          <w:rFonts w:ascii="Times New Roman" w:eastAsiaTheme="minorEastAsia" w:hint="eastAsia"/>
        </w:rPr>
        <w:t>3</w:t>
      </w:r>
      <w:r>
        <w:t>。</w:t>
      </w:r>
    </w:p>
    <w:p w:rsidR="00DA6B8A" w:rsidRDefault="00C14471">
      <w:pPr>
        <w:spacing w:before="186"/>
        <w:ind w:left="1869" w:right="2087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color w:val="000000" w:themeColor="text1"/>
          <w:sz w:val="24"/>
        </w:rPr>
        <w:t>表</w:t>
      </w:r>
      <w:r>
        <w:rPr>
          <w:rFonts w:ascii="黑体" w:eastAsia="黑体" w:hAnsi="黑体" w:hint="eastAsia"/>
          <w:color w:val="000000" w:themeColor="text1"/>
          <w:sz w:val="24"/>
        </w:rPr>
        <w:t>3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/>
          <w:sz w:val="24"/>
        </w:rPr>
        <w:t>项目技能竞赛评分标准</w:t>
      </w:r>
    </w:p>
    <w:p w:rsidR="00DA6B8A" w:rsidRDefault="00DA6B8A">
      <w:pPr>
        <w:pStyle w:val="a3"/>
        <w:spacing w:before="5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5" w:line="306" w:lineRule="exact"/>
              <w:ind w:left="1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5" w:line="306" w:lineRule="exact"/>
              <w:ind w:left="13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5" w:line="306" w:lineRule="exact"/>
              <w:ind w:left="22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5" w:line="306" w:lineRule="exact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5" w:line="306" w:lineRule="exact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2640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一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66" w:line="343" w:lineRule="auto"/>
              <w:ind w:left="107" w:right="1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试验器材准备</w:t>
            </w:r>
            <w:proofErr w:type="spellEnd"/>
          </w:p>
          <w:p w:rsidR="00DA6B8A" w:rsidRDefault="00C14471">
            <w:pPr>
              <w:pStyle w:val="TableParagraph"/>
              <w:spacing w:line="306" w:lineRule="exact"/>
              <w:ind w:left="-13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 w:line="343" w:lineRule="auto"/>
              <w:ind w:left="107" w:right="96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仪器与材料准备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228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17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仪器正确准备，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材料准备到位，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参考评分要点：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未检查清点仪器材料，仪器使用不正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确，材料准备不到位，口罩、无菌医用</w:t>
            </w:r>
          </w:p>
          <w:p w:rsidR="00DA6B8A" w:rsidRDefault="00C14471">
            <w:pPr>
              <w:pStyle w:val="TableParagraph"/>
              <w:spacing w:before="2"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手套穿戴不规范，酌情扣分。</w:t>
            </w:r>
          </w:p>
        </w:tc>
      </w:tr>
      <w:tr w:rsidR="00DA6B8A">
        <w:trPr>
          <w:trHeight w:val="3081"/>
        </w:trPr>
        <w:tc>
          <w:tcPr>
            <w:tcW w:w="749" w:type="dxa"/>
            <w:vMerge/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spacing w:before="20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物品标识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22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标识合理，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标识清晰，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参考评分要点：</w:t>
            </w:r>
          </w:p>
          <w:p w:rsidR="00DA6B8A" w:rsidRDefault="00C14471">
            <w:pPr>
              <w:pStyle w:val="TableParagraph"/>
              <w:spacing w:before="1" w:line="345" w:lineRule="auto"/>
              <w:ind w:left="107" w:right="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使用的烧杯、离心管（包括管盖）和血凝反应板均要标记；</w:t>
            </w:r>
          </w:p>
          <w:p w:rsidR="00DA6B8A" w:rsidRDefault="00C14471">
            <w:pPr>
              <w:pStyle w:val="TableParagraph"/>
              <w:spacing w:line="303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标识遗漏或标识不清，酌情扣分，不标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识不得分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。</w:t>
            </w:r>
          </w:p>
        </w:tc>
      </w:tr>
      <w:tr w:rsidR="00DA6B8A">
        <w:trPr>
          <w:trHeight w:val="1533"/>
        </w:trPr>
        <w:tc>
          <w:tcPr>
            <w:tcW w:w="749" w:type="dxa"/>
            <w:vMerge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vMerge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87" w:right="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桌面整洁度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22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摆放合理，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试验器材无序摆放，不得分。</w:t>
            </w:r>
          </w:p>
          <w:p w:rsidR="00DA6B8A" w:rsidRDefault="00DA6B8A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line="30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line="30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6B8A">
        <w:trPr>
          <w:trHeight w:val="474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lastRenderedPageBreak/>
              <w:br w:type="page"/>
            </w: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87" w:right="79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7039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before="1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二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spacing w:before="180" w:line="343" w:lineRule="auto"/>
              <w:ind w:left="107" w:right="145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1%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鸡红细胞悬液的制备</w:t>
            </w:r>
          </w:p>
          <w:p w:rsidR="00DA6B8A" w:rsidRDefault="00C14471">
            <w:pPr>
              <w:pStyle w:val="TableParagraph"/>
              <w:spacing w:before="1"/>
              <w:ind w:left="-1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12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before="2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spacing w:line="345" w:lineRule="auto"/>
              <w:ind w:left="107" w:right="96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采血方法和采血量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8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抗凝剂适量，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1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采血方法规范、熟练，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4" w:line="343" w:lineRule="auto"/>
              <w:ind w:left="107" w:right="45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pacing w:val="-9"/>
                <w:sz w:val="24"/>
                <w:szCs w:val="24"/>
              </w:rPr>
              <w:t>采血量控制在</w:t>
            </w:r>
            <w:r>
              <w:rPr>
                <w:rFonts w:asciiTheme="minorEastAsia" w:eastAsiaTheme="minorEastAsia" w:hAnsiTheme="minorEastAsia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2~4mL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之间，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  <w:t>分。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参考评分要点：</w:t>
            </w:r>
          </w:p>
          <w:p w:rsidR="00DA6B8A" w:rsidRDefault="00C14471">
            <w:pPr>
              <w:pStyle w:val="TableParagraph"/>
              <w:spacing w:line="307" w:lineRule="exact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鸡正确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保定；</w:t>
            </w:r>
          </w:p>
          <w:p w:rsidR="00DA6B8A" w:rsidRDefault="00C14471">
            <w:pPr>
              <w:pStyle w:val="TableParagraph"/>
              <w:spacing w:before="134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血液与抗凝剂比例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4:1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；</w:t>
            </w:r>
          </w:p>
          <w:p w:rsidR="00DA6B8A" w:rsidRDefault="00C14471">
            <w:pPr>
              <w:pStyle w:val="TableParagraph"/>
              <w:spacing w:before="132" w:line="343" w:lineRule="auto"/>
              <w:ind w:left="107" w:right="75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采血时，鸡放置于鸡笼上保定；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采血部位宜首选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翅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静脉；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195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采血部位合理消毒；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采血时一针见血；</w:t>
            </w:r>
          </w:p>
          <w:p w:rsidR="00DA6B8A" w:rsidRDefault="00C14471">
            <w:pPr>
              <w:pStyle w:val="TableParagraph"/>
              <w:spacing w:line="345" w:lineRule="auto"/>
              <w:ind w:left="107" w:right="107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采血量控制在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2~4mL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之间；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用干棉球按压止血；</w:t>
            </w:r>
          </w:p>
          <w:p w:rsidR="00DA6B8A" w:rsidRDefault="00C14471">
            <w:pPr>
              <w:pStyle w:val="TableParagraph"/>
              <w:spacing w:line="343" w:lineRule="auto"/>
              <w:ind w:left="107" w:right="75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采血后采血局部未见明显血肿；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采血未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成功的，该项不得分。</w:t>
            </w: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*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28" w:line="306" w:lineRule="exact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加扣完</w:t>
            </w:r>
            <w:proofErr w:type="spellEnd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 xml:space="preserve"> 5 </w:t>
            </w: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分为止</w:t>
            </w:r>
            <w:proofErr w:type="spellEnd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。</w:t>
            </w:r>
          </w:p>
        </w:tc>
      </w:tr>
      <w:tr w:rsidR="00DA6B8A">
        <w:trPr>
          <w:trHeight w:val="264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10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7" w:right="79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离心机使用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231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5" w:lineRule="auto"/>
              <w:ind w:left="107" w:right="150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离心机使用规范，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line="343" w:lineRule="auto"/>
              <w:ind w:left="107" w:right="51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离心前配平，对称放入离心机中；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规范使用天平，应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左物右码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；</w:t>
            </w: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*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29" w:line="306" w:lineRule="exact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加扣完</w:t>
            </w:r>
            <w:proofErr w:type="spellEnd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分为止</w:t>
            </w:r>
            <w:proofErr w:type="spellEnd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。</w:t>
            </w:r>
          </w:p>
        </w:tc>
      </w:tr>
      <w:tr w:rsidR="00DA6B8A">
        <w:trPr>
          <w:trHeight w:val="220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60" w:line="343" w:lineRule="auto"/>
              <w:ind w:left="107" w:right="96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红细胞悬液配制方法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9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5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稀释液倍数正确，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1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1" w:line="343" w:lineRule="auto"/>
              <w:ind w:left="107" w:right="34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离心机转数、离心时间正确，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-9"/>
                <w:sz w:val="24"/>
                <w:szCs w:val="24"/>
              </w:rPr>
              <w:t>分；</w:t>
            </w:r>
            <w:r>
              <w:rPr>
                <w:rFonts w:asciiTheme="minorEastAsia" w:eastAsiaTheme="minorEastAsia" w:hAnsiTheme="minorEastAsia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红细胞洗涤次数适宜，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2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压积红细胞吸取正确，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分。</w:t>
            </w:r>
          </w:p>
          <w:p w:rsidR="00DA6B8A" w:rsidRDefault="00C14471">
            <w:pPr>
              <w:pStyle w:val="TableParagraph"/>
              <w:spacing w:before="132" w:line="306" w:lineRule="exact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参考评分要点</w:t>
            </w:r>
            <w:proofErr w:type="spellEnd"/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en-US"/>
              </w:rPr>
              <w:t>：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5719"/>
        </w:trPr>
        <w:tc>
          <w:tcPr>
            <w:tcW w:w="749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225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97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4"/>
              </w:rPr>
              <w:t>红细胞洗涤时，用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4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倍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体积的灭菌</w:t>
            </w:r>
            <w:r>
              <w:rPr>
                <w:rFonts w:ascii="Times New Roman" w:eastAsiaTheme="minorEastAsia" w:hAnsi="Times New Roman" w:cs="Times New Roman"/>
                <w:spacing w:val="-8"/>
                <w:sz w:val="24"/>
              </w:rPr>
              <w:t>生理盐水进行稀释，稀释后离心管中液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</w:rPr>
              <w:t>体体积最大不可超过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12mL</w:t>
            </w:r>
            <w:r>
              <w:rPr>
                <w:rFonts w:ascii="Times New Roman" w:eastAsiaTheme="minorEastAsia" w:hAnsi="Times New Roman" w:cs="Times New Roman"/>
                <w:sz w:val="24"/>
              </w:rPr>
              <w:t>；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27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红细胞洗涤时灭菌生理盐水与红细胞充分混匀；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离心参数设定：</w:t>
            </w:r>
            <w:r>
              <w:rPr>
                <w:rFonts w:ascii="Times New Roman" w:eastAsiaTheme="minorEastAsia" w:hAnsi="Times New Roman" w:cs="Times New Roman"/>
                <w:sz w:val="24"/>
              </w:rPr>
              <w:t>2000 r/min</w:t>
            </w:r>
            <w:r>
              <w:rPr>
                <w:rFonts w:ascii="Times New Roman" w:eastAsiaTheme="minorEastAsia" w:hAnsi="Times New Roman" w:cs="Times New Roman"/>
                <w:sz w:val="24"/>
              </w:rPr>
              <w:t>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</w:rPr>
              <w:t>10 min/</w:t>
            </w:r>
          </w:p>
          <w:p w:rsidR="00DA6B8A" w:rsidRDefault="00C14471">
            <w:pPr>
              <w:pStyle w:val="TableParagraph"/>
              <w:spacing w:before="135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次；</w:t>
            </w:r>
          </w:p>
          <w:p w:rsidR="00DA6B8A" w:rsidRDefault="00C14471">
            <w:pPr>
              <w:pStyle w:val="TableParagraph"/>
              <w:spacing w:before="132" w:line="343" w:lineRule="auto"/>
              <w:ind w:left="107" w:right="27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</w:rPr>
              <w:t>红细胞洗涤时吸除血浆和白细胞等杂</w:t>
            </w:r>
            <w:r>
              <w:rPr>
                <w:rFonts w:ascii="Times New Roman" w:eastAsiaTheme="minorEastAsia" w:hAnsi="Times New Roman" w:cs="Times New Roman"/>
                <w:sz w:val="24"/>
              </w:rPr>
              <w:t>质；</w:t>
            </w:r>
          </w:p>
          <w:p w:rsidR="00DA6B8A" w:rsidRDefault="00C14471">
            <w:pPr>
              <w:pStyle w:val="TableParagraph"/>
              <w:spacing w:before="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红细胞洗涤应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sz w:val="24"/>
              </w:rPr>
              <w:t>～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次；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13"/>
                <w:sz w:val="24"/>
              </w:rPr>
              <w:t>最后配制</w:t>
            </w:r>
            <w:r>
              <w:rPr>
                <w:rFonts w:ascii="Times New Roman" w:eastAsiaTheme="minorEastAsia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1%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>红细胞悬液为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10~20 mL</w:t>
            </w:r>
            <w:r>
              <w:rPr>
                <w:rFonts w:ascii="Times New Roman" w:eastAsiaTheme="minorEastAsia" w:hAnsi="Times New Roman" w:cs="Times New Roman"/>
                <w:sz w:val="24"/>
              </w:rPr>
              <w:t>；</w:t>
            </w:r>
          </w:p>
          <w:p w:rsidR="00DA6B8A" w:rsidRDefault="00C14471">
            <w:pPr>
              <w:pStyle w:val="TableParagraph"/>
              <w:spacing w:line="442" w:lineRule="exact"/>
              <w:ind w:left="107" w:right="15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以上细节未规范操作，酌情扣分，累加扣完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5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分为止。</w:t>
            </w:r>
          </w:p>
        </w:tc>
      </w:tr>
      <w:tr w:rsidR="00DA6B8A">
        <w:trPr>
          <w:trHeight w:val="5722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三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9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C14471">
            <w:pPr>
              <w:pStyle w:val="TableParagraph"/>
              <w:ind w:right="145"/>
              <w:jc w:val="right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血凝试验</w:t>
            </w:r>
            <w:proofErr w:type="spellEnd"/>
          </w:p>
          <w:p w:rsidR="00DA6B8A" w:rsidRDefault="00C14471">
            <w:pPr>
              <w:pStyle w:val="TableParagraph"/>
              <w:spacing w:before="135"/>
              <w:ind w:left="-13" w:right="217"/>
              <w:jc w:val="right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18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</w:t>
            </w:r>
            <w:r>
              <w:rPr>
                <w:rFonts w:ascii="Times New Roman" w:eastAsiaTheme="minorEastAsia" w:hAnsi="Times New Roman" w:cs="Times New Roman"/>
                <w:spacing w:val="-17"/>
                <w:sz w:val="24"/>
                <w:lang w:eastAsia="en-US"/>
              </w:rPr>
              <w:t>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器材使用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spacing w:before="1"/>
              <w:rPr>
                <w:rFonts w:ascii="Times New Roman" w:eastAsiaTheme="minorEastAsia" w:hAnsi="Times New Roman" w:cs="Times New Roman"/>
                <w:b/>
                <w:sz w:val="3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1069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使用规范，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吸头更换操作规范，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before="2" w:line="345" w:lineRule="auto"/>
              <w:ind w:left="107" w:right="2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更换吸头时操作规范，不可用力撞击吸头盒；</w:t>
            </w:r>
          </w:p>
          <w:p w:rsidR="00DA6B8A" w:rsidRDefault="00C14471">
            <w:pPr>
              <w:pStyle w:val="TableParagraph"/>
              <w:spacing w:line="303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量程设置准确；</w:t>
            </w:r>
          </w:p>
          <w:p w:rsidR="00DA6B8A" w:rsidRDefault="00C14471">
            <w:pPr>
              <w:pStyle w:val="TableParagraph"/>
              <w:spacing w:before="131" w:line="343" w:lineRule="auto"/>
              <w:ind w:left="107" w:right="37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吸取和排出液体操作规范，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垂直加样为规范，倾斜角度不要过大；</w:t>
            </w:r>
          </w:p>
          <w:p w:rsidR="00DA6B8A" w:rsidRDefault="00C14471">
            <w:pPr>
              <w:pStyle w:val="TableParagraph"/>
              <w:spacing w:before="2" w:line="345" w:lineRule="auto"/>
              <w:ind w:left="107" w:right="28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用完后应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置于移液器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架，不得随意放于桌面；</w:t>
            </w:r>
          </w:p>
          <w:p w:rsidR="00DA6B8A" w:rsidRDefault="00C14471">
            <w:pPr>
              <w:pStyle w:val="TableParagraph"/>
              <w:spacing w:line="303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* 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加扣完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分为止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。</w:t>
            </w:r>
          </w:p>
        </w:tc>
      </w:tr>
      <w:tr w:rsidR="00DA6B8A">
        <w:trPr>
          <w:trHeight w:val="175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57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操作程序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b/>
                <w:sz w:val="35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126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吸取试剂更换吸头，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加样顺序正确，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倍比稀释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操作规范，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5"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振荡及感作时间得当，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分。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478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bottom w:val="single" w:sz="6" w:space="0" w:color="000000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Merge w:val="restart"/>
            <w:tcBorders>
              <w:bottom w:val="single" w:sz="6" w:space="0" w:color="000000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:rsidR="00DA6B8A" w:rsidRDefault="00C14471">
            <w:pPr>
              <w:pStyle w:val="TableParagraph"/>
              <w:spacing w:before="11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参考评分要点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：</w:t>
            </w:r>
          </w:p>
        </w:tc>
      </w:tr>
      <w:tr w:rsidR="00DA6B8A">
        <w:trPr>
          <w:trHeight w:val="424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稀释液加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样完成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后，在吸取待检样品前</w:t>
            </w:r>
          </w:p>
        </w:tc>
      </w:tr>
      <w:tr w:rsidR="00DA6B8A">
        <w:trPr>
          <w:trHeight w:val="425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需更换吸头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；</w:t>
            </w:r>
          </w:p>
        </w:tc>
      </w:tr>
      <w:tr w:rsidR="00DA6B8A">
        <w:trPr>
          <w:trHeight w:val="425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9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倍比稀释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时不产生气泡；</w:t>
            </w:r>
          </w:p>
        </w:tc>
      </w:tr>
      <w:tr w:rsidR="00DA6B8A">
        <w:trPr>
          <w:trHeight w:val="42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倍比稀释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时混匀充分，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移液正确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；</w:t>
            </w:r>
          </w:p>
        </w:tc>
      </w:tr>
      <w:tr w:rsidR="00DA6B8A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1%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红细胞悬液加之前应充分混匀；</w:t>
            </w:r>
          </w:p>
        </w:tc>
      </w:tr>
      <w:tr w:rsidR="00DA6B8A">
        <w:trPr>
          <w:trHeight w:val="416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0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边滴加边震荡混匀，由病毒低浓度往高</w:t>
            </w:r>
          </w:p>
        </w:tc>
      </w:tr>
      <w:tr w:rsidR="00DA6B8A">
        <w:trPr>
          <w:trHeight w:val="424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浓度的方向加样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；</w:t>
            </w:r>
          </w:p>
        </w:tc>
      </w:tr>
      <w:tr w:rsidR="00DA6B8A">
        <w:trPr>
          <w:trHeight w:val="425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加样时，吸头与液面、孔壁不接触；</w:t>
            </w:r>
          </w:p>
        </w:tc>
      </w:tr>
      <w:tr w:rsidR="00DA6B8A">
        <w:trPr>
          <w:trHeight w:val="425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9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试剂不滴加到孔外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；</w:t>
            </w:r>
          </w:p>
        </w:tc>
      </w:tr>
      <w:tr w:rsidR="00DA6B8A">
        <w:trPr>
          <w:trHeight w:val="424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可以使用振荡器，以液体不振出为准；</w:t>
            </w:r>
          </w:p>
        </w:tc>
      </w:tr>
      <w:tr w:rsidR="00DA6B8A">
        <w:trPr>
          <w:trHeight w:val="421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8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固、液废弃物分开放置。</w:t>
            </w:r>
          </w:p>
        </w:tc>
      </w:tr>
      <w:tr w:rsidR="00DA6B8A">
        <w:trPr>
          <w:trHeight w:val="826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6" w:space="0" w:color="000000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37" w:type="dxa"/>
            <w:tcBorders>
              <w:top w:val="nil"/>
              <w:bottom w:val="single" w:sz="6" w:space="0" w:color="000000"/>
            </w:tcBorders>
          </w:tcPr>
          <w:p w:rsidR="00DA6B8A" w:rsidRDefault="00C14471">
            <w:pPr>
              <w:pStyle w:val="TableParagraph"/>
              <w:spacing w:before="63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32" w:line="304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加扣完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分为止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。</w:t>
            </w:r>
          </w:p>
        </w:tc>
      </w:tr>
      <w:tr w:rsidR="00DA6B8A">
        <w:trPr>
          <w:trHeight w:val="92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000000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6" w:space="0" w:color="000000"/>
              <w:bottom w:val="nil"/>
            </w:tcBorders>
          </w:tcPr>
          <w:p w:rsidR="00DA6B8A" w:rsidRDefault="00C14471">
            <w:pPr>
              <w:pStyle w:val="TableParagraph"/>
              <w:spacing w:line="440" w:lineRule="exact"/>
              <w:ind w:left="107" w:righ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能依据生理盐水对照孔的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RBC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呈明显钮扣状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沉到孔底时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判定结果，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</w:tc>
      </w:tr>
      <w:tr w:rsidR="00DA6B8A">
        <w:trPr>
          <w:trHeight w:val="421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对照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孔结果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正确时，能确定完全凝集的</w:t>
            </w:r>
          </w:p>
        </w:tc>
      </w:tr>
      <w:tr w:rsidR="00DA6B8A">
        <w:trPr>
          <w:trHeight w:val="426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新城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标准抗原最高稀释倍数为病毒</w:t>
            </w:r>
          </w:p>
        </w:tc>
      </w:tr>
      <w:tr w:rsidR="00DA6B8A">
        <w:trPr>
          <w:trHeight w:val="442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4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的血凝价，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分；</w:t>
            </w:r>
          </w:p>
        </w:tc>
      </w:tr>
      <w:tr w:rsidR="00DA6B8A">
        <w:trPr>
          <w:trHeight w:val="417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能把完全凝集的病毒的最高稀释倍数</w:t>
            </w:r>
          </w:p>
        </w:tc>
      </w:tr>
      <w:tr w:rsidR="00DA6B8A">
        <w:trPr>
          <w:trHeight w:val="443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6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作为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血凝单位，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分。</w:t>
            </w:r>
          </w:p>
        </w:tc>
      </w:tr>
      <w:tr w:rsidR="00DA6B8A">
        <w:trPr>
          <w:trHeight w:val="389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A6B8A" w:rsidRDefault="00C14471">
            <w:pPr>
              <w:pStyle w:val="TableParagraph"/>
              <w:spacing w:before="52" w:line="343" w:lineRule="auto"/>
              <w:ind w:left="107" w:right="336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结果判定准确</w:t>
            </w:r>
            <w:proofErr w:type="spellEnd"/>
          </w:p>
        </w:tc>
        <w:tc>
          <w:tcPr>
            <w:tcW w:w="763" w:type="dxa"/>
            <w:tcBorders>
              <w:top w:val="nil"/>
            </w:tcBorders>
          </w:tcPr>
          <w:p w:rsidR="00DA6B8A" w:rsidRDefault="00DA6B8A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120"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7" w:type="dxa"/>
            <w:tcBorders>
              <w:top w:val="nil"/>
            </w:tcBorders>
          </w:tcPr>
          <w:p w:rsidR="00DA6B8A" w:rsidRDefault="00C14471">
            <w:pPr>
              <w:pStyle w:val="TableParagraph"/>
              <w:spacing w:before="5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参考评分要点：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判定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血凝价时机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不正确扣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5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结果判定不正确扣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对照孔凝集扣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HA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重复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排，少做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排扣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分；</w:t>
            </w:r>
          </w:p>
          <w:p w:rsidR="00DA6B8A" w:rsidRDefault="00C14471">
            <w:pPr>
              <w:pStyle w:val="TableParagraph"/>
              <w:spacing w:before="134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未作记录扣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</w:rPr>
              <w:t>读数时，结果有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</w:rPr>
              <w:t>跳孔现象</w:t>
            </w:r>
            <w:proofErr w:type="gramEnd"/>
            <w:r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</w:rPr>
              <w:t>的，每跳</w:t>
            </w:r>
            <w:r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孔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扣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分。</w:t>
            </w:r>
          </w:p>
          <w:p w:rsidR="00DA6B8A" w:rsidRDefault="00C14471">
            <w:pPr>
              <w:pStyle w:val="TableParagraph"/>
              <w:spacing w:before="135"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以上细节累计扣完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分为止。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3960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四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195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4HAU</w:t>
            </w:r>
          </w:p>
          <w:p w:rsidR="00DA6B8A" w:rsidRDefault="00C14471">
            <w:pPr>
              <w:pStyle w:val="TableParagraph"/>
              <w:spacing w:before="150" w:line="343" w:lineRule="auto"/>
              <w:ind w:left="107" w:right="14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en-US"/>
              </w:rPr>
              <w:t>抗原的标定与配制</w:t>
            </w:r>
            <w:proofErr w:type="spellEnd"/>
          </w:p>
          <w:p w:rsidR="00DA6B8A" w:rsidRDefault="00C14471">
            <w:pPr>
              <w:pStyle w:val="TableParagraph"/>
              <w:spacing w:line="306" w:lineRule="exact"/>
              <w:ind w:left="-13" w:right="21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</w:t>
            </w: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器材选择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222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15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器材选择合理，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使用规范、熟练，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参考评分要点：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加吸头时操作规范，不可用力撞击吸头盒；</w:t>
            </w:r>
          </w:p>
          <w:p w:rsidR="00DA6B8A" w:rsidRDefault="00C14471">
            <w:pPr>
              <w:pStyle w:val="TableParagraph"/>
              <w:spacing w:line="345" w:lineRule="auto"/>
              <w:ind w:left="107" w:right="3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选择合适量程微量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移液器移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取样品；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吸取和排出液体操作规范；</w:t>
            </w:r>
          </w:p>
          <w:p w:rsidR="00DA6B8A" w:rsidRDefault="00C14471">
            <w:pPr>
              <w:pStyle w:val="TableParagraph"/>
              <w:spacing w:line="303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加扣完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分为止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。</w:t>
            </w:r>
          </w:p>
        </w:tc>
      </w:tr>
      <w:tr w:rsidR="00DA6B8A">
        <w:trPr>
          <w:trHeight w:val="352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202" w:line="343" w:lineRule="auto"/>
              <w:ind w:left="107" w:right="84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4HAU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抗原预配制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稀释倍数计算正确，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2" w:line="345" w:lineRule="auto"/>
              <w:ind w:left="107" w:right="3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稀释液加入得当、操作规范，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配制量适宜，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分。</w:t>
            </w:r>
          </w:p>
          <w:p w:rsidR="00DA6B8A" w:rsidRDefault="00C14471">
            <w:pPr>
              <w:pStyle w:val="TableParagraph"/>
              <w:spacing w:line="343" w:lineRule="auto"/>
              <w:ind w:left="107" w:right="22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参考评分要点：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计算错误扣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line="343" w:lineRule="auto"/>
              <w:ind w:left="107" w:right="5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选择适宜，设置准确，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未规范操作酌情扣分；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配制量适中，过多或过少酌情扣分。</w:t>
            </w:r>
          </w:p>
        </w:tc>
      </w:tr>
      <w:tr w:rsidR="00DA6B8A">
        <w:trPr>
          <w:trHeight w:val="571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spacing w:before="159" w:line="343" w:lineRule="auto"/>
              <w:ind w:left="107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HAU</w:t>
            </w:r>
            <w:r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>抗原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的标定与调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整</w:t>
            </w:r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DA6B8A">
            <w:pPr>
              <w:pStyle w:val="TableParagraph"/>
              <w:spacing w:before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A6B8A" w:rsidRDefault="00C14471">
            <w:pPr>
              <w:pStyle w:val="TableParagraph"/>
              <w:ind w:left="120" w:right="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/>
              <w:ind w:left="10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器材选择合理，使用规范，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32" w:line="343" w:lineRule="auto"/>
              <w:ind w:left="107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系列稀释正确，符合国标要求，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使用规范，吸头更换操作规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范，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7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加样顺序及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加样量正确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振荡及感作时间得当，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before="2" w:line="343" w:lineRule="auto"/>
              <w:ind w:left="107" w:righ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能依据生理盐水对照孔的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RBC 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呈明显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钮扣状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沉到孔底时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判定结果，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对照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孔结果</w:t>
            </w:r>
            <w:proofErr w:type="gramEnd"/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正确时，能正确读出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HAU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抗原标定的结果，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分；</w:t>
            </w:r>
          </w:p>
          <w:p w:rsidR="00DA6B8A" w:rsidRDefault="00C14471">
            <w:pPr>
              <w:pStyle w:val="TableParagraph"/>
              <w:spacing w:line="343" w:lineRule="auto"/>
              <w:ind w:left="107" w:righ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能根据标定结果将抗原稀释度做适当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调整，使工作液确为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31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cs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HAU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>分。</w:t>
            </w:r>
          </w:p>
          <w:p w:rsidR="00DA6B8A" w:rsidRDefault="00C14471">
            <w:pPr>
              <w:pStyle w:val="TableParagraph"/>
              <w:spacing w:before="2"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参考评分要点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：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5719"/>
        </w:trPr>
        <w:tc>
          <w:tcPr>
            <w:tcW w:w="749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225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-29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</w:rPr>
              <w:t>器材选择不合理，使用不规范，扣</w:t>
            </w:r>
            <w:r>
              <w:rPr>
                <w:rFonts w:ascii="Times New Roman" w:eastAsiaTheme="minorEastAsia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>稀释方法不正确，稀释度不正确，量不</w:t>
            </w:r>
            <w:r>
              <w:rPr>
                <w:rFonts w:ascii="Times New Roman" w:eastAsiaTheme="minorEastAsia" w:hAnsi="Times New Roman" w:cs="Times New Roman"/>
                <w:spacing w:val="-17"/>
                <w:sz w:val="24"/>
              </w:rPr>
              <w:t>适宜，扣</w:t>
            </w:r>
            <w:r>
              <w:rPr>
                <w:rFonts w:ascii="Times New Roman" w:eastAsiaTheme="minorEastAsia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28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使用不规范，吸头更换操作不规范，扣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加样顺序及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加样量不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正确，扣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2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5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振荡及感作时间不得当，扣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判定时机不正确，扣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对照孔凝集，扣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4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结果判定不正确，扣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2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2" w:line="343" w:lineRule="auto"/>
              <w:ind w:left="107" w:right="4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不会根据标定结果将抗原稀释度做适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</w:rPr>
              <w:t>当调整或调整计算出现错误，扣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>分。</w:t>
            </w:r>
          </w:p>
          <w:p w:rsidR="00DA6B8A" w:rsidRDefault="00C14471">
            <w:pPr>
              <w:pStyle w:val="TableParagraph"/>
              <w:spacing w:before="1"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以上细节累加扣完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14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分为止。</w:t>
            </w:r>
          </w:p>
        </w:tc>
      </w:tr>
      <w:tr w:rsidR="00DA6B8A">
        <w:trPr>
          <w:trHeight w:val="4402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五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9"/>
              <w:rPr>
                <w:rFonts w:ascii="Times New Roman" w:eastAsiaTheme="minorEastAsia" w:hAnsi="Times New Roman" w:cs="Times New Roman"/>
                <w:b/>
                <w:sz w:val="33"/>
                <w:lang w:eastAsia="en-US"/>
              </w:rPr>
            </w:pPr>
          </w:p>
          <w:p w:rsidR="00DA6B8A" w:rsidRDefault="00C14471">
            <w:pPr>
              <w:pStyle w:val="TableParagraph"/>
              <w:spacing w:line="343" w:lineRule="auto"/>
              <w:ind w:left="107" w:right="145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血凝抑制试验</w:t>
            </w:r>
            <w:proofErr w:type="spellEnd"/>
          </w:p>
          <w:p w:rsidR="00DA6B8A" w:rsidRDefault="00C14471">
            <w:pPr>
              <w:pStyle w:val="TableParagraph"/>
              <w:spacing w:line="307" w:lineRule="exact"/>
              <w:ind w:left="-13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18 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b/>
                <w:sz w:val="19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器材使用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spacing w:before="7"/>
              <w:rPr>
                <w:rFonts w:ascii="Times New Roman" w:eastAsiaTheme="minorEastAsia" w:hAnsi="Times New Roman" w:cs="Times New Roman"/>
                <w:b/>
                <w:sz w:val="34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5" w:lineRule="auto"/>
              <w:ind w:left="107" w:right="102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器材使用规范、熟练，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line="343" w:lineRule="auto"/>
              <w:ind w:left="107" w:right="2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加吸头时操作规范，不可用力撞击吸头盒；</w:t>
            </w:r>
          </w:p>
          <w:p w:rsidR="00DA6B8A" w:rsidRDefault="00C14471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量程设置准确；</w:t>
            </w:r>
          </w:p>
          <w:p w:rsidR="00DA6B8A" w:rsidRDefault="00C14471">
            <w:pPr>
              <w:pStyle w:val="TableParagraph"/>
              <w:spacing w:before="129" w:line="343" w:lineRule="auto"/>
              <w:ind w:left="107" w:right="37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微量移液器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吸取和排出液体操作规范，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移液器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垂直加样为规范，倾斜角度不要过大；</w:t>
            </w:r>
          </w:p>
          <w:p w:rsidR="00DA6B8A" w:rsidRDefault="00C14471">
            <w:pPr>
              <w:pStyle w:val="TableParagraph"/>
              <w:spacing w:before="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加扣完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分为止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。</w:t>
            </w:r>
          </w:p>
        </w:tc>
      </w:tr>
      <w:tr w:rsidR="00DA6B8A">
        <w:trPr>
          <w:trHeight w:val="307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C14471">
            <w:pPr>
              <w:pStyle w:val="TableParagraph"/>
              <w:spacing w:before="202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操作程序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35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加样顺序正确，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2" w:line="343" w:lineRule="auto"/>
              <w:ind w:left="107" w:right="1309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倍比稀释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操作规范，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感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作时间得当，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" w:line="343" w:lineRule="auto"/>
              <w:ind w:left="107" w:right="174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吸头更换正确，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参照国标，对照设立完整，每缺一个对</w:t>
            </w:r>
          </w:p>
          <w:p w:rsidR="00DA6B8A" w:rsidRDefault="00C14471">
            <w:pPr>
              <w:pStyle w:val="TableParagraph"/>
              <w:spacing w:before="135"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照扣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分；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20" w:right="112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480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  <w:vMerge w:val="restart"/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:rsidR="00DA6B8A" w:rsidRDefault="00C14471">
            <w:pPr>
              <w:pStyle w:val="TableParagraph"/>
              <w:spacing w:before="112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稀释液加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样完成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后，在吸取待检样品前</w:t>
            </w:r>
          </w:p>
        </w:tc>
      </w:tr>
      <w:tr w:rsidR="00DA6B8A">
        <w:trPr>
          <w:trHeight w:val="42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1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需更换吸头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；</w:t>
            </w:r>
          </w:p>
        </w:tc>
      </w:tr>
      <w:tr w:rsidR="00DA6B8A">
        <w:trPr>
          <w:trHeight w:val="43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倍比稀释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时不产生气泡；</w:t>
            </w:r>
          </w:p>
        </w:tc>
      </w:tr>
      <w:tr w:rsidR="00DA6B8A">
        <w:trPr>
          <w:trHeight w:val="430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2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加样时，吸头与液面不接触；</w:t>
            </w:r>
          </w:p>
        </w:tc>
      </w:tr>
      <w:tr w:rsidR="00DA6B8A">
        <w:trPr>
          <w:trHeight w:val="425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1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试剂不滴加到孔外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；</w:t>
            </w:r>
          </w:p>
        </w:tc>
      </w:tr>
      <w:tr w:rsidR="00DA6B8A">
        <w:trPr>
          <w:trHeight w:val="443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4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加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1%</w:t>
            </w:r>
            <w:r>
              <w:rPr>
                <w:rFonts w:ascii="Times New Roman" w:eastAsiaTheme="minorEastAsia" w:hAnsi="Times New Roman" w:cs="Times New Roman"/>
                <w:sz w:val="24"/>
              </w:rPr>
              <w:t>红细胞时边滴加边振荡混匀，加</w:t>
            </w:r>
          </w:p>
        </w:tc>
      </w:tr>
      <w:tr w:rsidR="00DA6B8A">
        <w:trPr>
          <w:trHeight w:val="421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3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样顺序正确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；</w:t>
            </w:r>
          </w:p>
        </w:tc>
      </w:tr>
      <w:tr w:rsidR="00DA6B8A">
        <w:trPr>
          <w:trHeight w:val="42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1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感作时间正确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；</w:t>
            </w:r>
          </w:p>
        </w:tc>
      </w:tr>
      <w:tr w:rsidR="00DA6B8A">
        <w:trPr>
          <w:trHeight w:val="426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固、液废弃物分开放置。</w:t>
            </w:r>
          </w:p>
        </w:tc>
      </w:tr>
      <w:tr w:rsidR="00DA6B8A">
        <w:trPr>
          <w:trHeight w:val="831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DA6B8A" w:rsidRDefault="00C14471">
            <w:pPr>
              <w:pStyle w:val="TableParagraph"/>
              <w:spacing w:before="66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以上细节未规范操作，酌情扣分，累</w:t>
            </w:r>
          </w:p>
          <w:p w:rsidR="00DA6B8A" w:rsidRDefault="00C14471">
            <w:pPr>
              <w:pStyle w:val="TableParagraph"/>
              <w:spacing w:before="131" w:line="306" w:lineRule="exact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加扣完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6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分为止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。</w:t>
            </w:r>
          </w:p>
        </w:tc>
      </w:tr>
      <w:tr w:rsidR="00DA6B8A">
        <w:trPr>
          <w:trHeight w:val="479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:rsidR="00DA6B8A" w:rsidRDefault="00C14471">
            <w:pPr>
              <w:pStyle w:val="TableParagraph"/>
              <w:spacing w:before="115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能在对照孔红细胞呈明显钮扣状沉到</w:t>
            </w:r>
          </w:p>
        </w:tc>
      </w:tr>
      <w:tr w:rsidR="00DA6B8A">
        <w:trPr>
          <w:trHeight w:val="442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4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孔底时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判定结果，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</w:tc>
      </w:tr>
      <w:tr w:rsidR="00DA6B8A">
        <w:trPr>
          <w:trHeight w:val="417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1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在对照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孔结果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正确情况下，能从背侧观</w:t>
            </w:r>
          </w:p>
        </w:tc>
      </w:tr>
      <w:tr w:rsidR="00DA6B8A">
        <w:trPr>
          <w:trHeight w:val="1323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6" w:line="343" w:lineRule="auto"/>
              <w:ind w:left="107" w:right="24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31"/>
                <w:sz w:val="24"/>
              </w:rPr>
              <w:t>察</w:t>
            </w:r>
            <w:r>
              <w:rPr>
                <w:rFonts w:ascii="Times New Roman" w:eastAsiaTheme="minorEastAsia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RBC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有无呈泪珠样流淌，</w:t>
            </w: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>能以完全抑制</w:t>
            </w:r>
            <w:r>
              <w:rPr>
                <w:rFonts w:ascii="Times New Roman" w:eastAsiaTheme="minorEastAsia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4HAU</w:t>
            </w:r>
            <w:r>
              <w:rPr>
                <w:rFonts w:ascii="Times New Roman" w:eastAsiaTheme="minorEastAsia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3"/>
                <w:sz w:val="24"/>
              </w:rPr>
              <w:t>抗原的最高血清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>稀释倍数作为该血清的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HI </w:t>
            </w:r>
            <w:r>
              <w:rPr>
                <w:rFonts w:ascii="Times New Roman" w:eastAsiaTheme="minorEastAsia" w:hAnsi="Times New Roman" w:cs="Times New Roman"/>
                <w:spacing w:val="-7"/>
                <w:sz w:val="24"/>
              </w:rPr>
              <w:t>抗体效价，</w:t>
            </w:r>
            <w:r>
              <w:rPr>
                <w:rFonts w:ascii="Times New Roman" w:eastAsiaTheme="minorEastAsia" w:hAnsi="Times New Roman" w:cs="Times New Roman"/>
                <w:spacing w:val="-32"/>
                <w:sz w:val="24"/>
              </w:rPr>
              <w:t>3</w:t>
            </w:r>
          </w:p>
        </w:tc>
      </w:tr>
      <w:tr w:rsidR="00DA6B8A">
        <w:trPr>
          <w:trHeight w:val="417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3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分；</w:t>
            </w:r>
          </w:p>
        </w:tc>
      </w:tr>
      <w:tr w:rsidR="00DA6B8A">
        <w:trPr>
          <w:trHeight w:val="1762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7"/>
              <w:rPr>
                <w:rFonts w:ascii="Times New Roman" w:eastAsiaTheme="minorEastAsia" w:hAnsi="Times New Roman" w:cs="Times New Roman"/>
                <w:b/>
                <w:sz w:val="32"/>
                <w:lang w:eastAsia="en-US"/>
              </w:rPr>
            </w:pPr>
          </w:p>
          <w:p w:rsidR="00DA6B8A" w:rsidRDefault="00C14471">
            <w:pPr>
              <w:pStyle w:val="TableParagraph"/>
              <w:spacing w:line="343" w:lineRule="auto"/>
              <w:ind w:left="107" w:right="336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结果判定准确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b/>
                <w:sz w:val="23"/>
                <w:lang w:eastAsia="en-US"/>
              </w:rPr>
            </w:pPr>
          </w:p>
          <w:p w:rsidR="00DA6B8A" w:rsidRDefault="00C14471">
            <w:pPr>
              <w:pStyle w:val="TableParagraph"/>
              <w:ind w:left="120" w:right="112"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64" w:line="343" w:lineRule="auto"/>
              <w:ind w:left="107" w:right="15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>阴性血清与标准抗原对照的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HI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滴度不</w:t>
            </w:r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>大于</w:t>
            </w:r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2log2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</w:rPr>
              <w:t>，阳性血清与标准抗原对照</w:t>
            </w:r>
            <w:r>
              <w:rPr>
                <w:rFonts w:ascii="Times New Roman" w:eastAsiaTheme="minorEastAsia" w:hAnsi="Times New Roman" w:cs="Times New Roman"/>
                <w:spacing w:val="-30"/>
                <w:sz w:val="24"/>
              </w:rPr>
              <w:t>的</w:t>
            </w:r>
            <w:r>
              <w:rPr>
                <w:rFonts w:ascii="Times New Roman" w:eastAsiaTheme="minorEastAsia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HI 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>滴度与已知滴度相差在</w:t>
            </w:r>
            <w:r>
              <w:rPr>
                <w:rFonts w:ascii="Times New Roman" w:eastAsiaTheme="minorEastAsia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稀释</w:t>
            </w:r>
          </w:p>
          <w:p w:rsidR="00DA6B8A" w:rsidRDefault="00C14471">
            <w:pPr>
              <w:pStyle w:val="TableParagraph"/>
              <w:spacing w:before="2"/>
              <w:ind w:left="107"/>
              <w:jc w:val="both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度范围内，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分。</w:t>
            </w:r>
          </w:p>
        </w:tc>
      </w:tr>
      <w:tr w:rsidR="00DA6B8A">
        <w:trPr>
          <w:trHeight w:val="417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DA6B8A" w:rsidRDefault="00C14471">
            <w:pPr>
              <w:pStyle w:val="TableParagraph"/>
              <w:spacing w:before="51"/>
              <w:ind w:left="107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参考评分要点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：</w:t>
            </w:r>
          </w:p>
        </w:tc>
      </w:tr>
      <w:tr w:rsidR="00DA6B8A">
        <w:trPr>
          <w:trHeight w:val="3032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eastAsia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DA6B8A" w:rsidRDefault="00DA6B8A">
            <w:pPr>
              <w:pStyle w:val="TableParagrap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DA6B8A" w:rsidRDefault="00C14471">
            <w:pPr>
              <w:pStyle w:val="TableParagraph"/>
              <w:spacing w:before="66" w:line="343" w:lineRule="auto"/>
              <w:ind w:left="107" w:right="-29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>阴性血清与标准抗原对照的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HI</w:t>
            </w:r>
            <w:r>
              <w:rPr>
                <w:rFonts w:ascii="Times New Roman" w:eastAsiaTheme="minorEastAsia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滴度大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</w:rPr>
              <w:t>于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2log2</w:t>
            </w:r>
            <w:r>
              <w:rPr>
                <w:rFonts w:ascii="Times New Roman" w:eastAsiaTheme="minorEastAsia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或</w:t>
            </w:r>
            <w:r>
              <w:rPr>
                <w:rFonts w:ascii="Times New Roman" w:eastAsiaTheme="minorEastAsia" w:hAnsi="Times New Roman" w:cs="Times New Roman"/>
                <w:sz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</w:rPr>
              <w:t>和阳性血清与标准抗原对照</w:t>
            </w:r>
            <w:r>
              <w:rPr>
                <w:rFonts w:ascii="Times New Roman" w:eastAsiaTheme="minorEastAsia" w:hAnsi="Times New Roman" w:cs="Times New Roman"/>
                <w:spacing w:val="34"/>
                <w:sz w:val="24"/>
              </w:rPr>
              <w:t>的</w:t>
            </w:r>
            <w:r>
              <w:rPr>
                <w:rFonts w:ascii="Times New Roman" w:eastAsiaTheme="minorEastAsia" w:hAnsi="Times New Roman" w:cs="Times New Roman"/>
                <w:spacing w:val="13"/>
                <w:sz w:val="24"/>
              </w:rPr>
              <w:t>HI</w:t>
            </w:r>
            <w:r>
              <w:rPr>
                <w:rFonts w:ascii="Times New Roman" w:eastAsiaTheme="minorEastAsia" w:hAnsi="Times New Roman" w:cs="Times New Roman"/>
                <w:sz w:val="24"/>
              </w:rPr>
              <w:t>滴度与已知滴度大于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</w:rPr>
              <w:t>±1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33"/>
                <w:sz w:val="24"/>
              </w:rPr>
              <w:t>扣</w:t>
            </w: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>结果有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>跳孔现象</w:t>
            </w:r>
            <w:proofErr w:type="gramEnd"/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>的，每跳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>孔扣</w:t>
            </w:r>
            <w:proofErr w:type="gramEnd"/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>判定血清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HI</w:t>
            </w:r>
            <w:r>
              <w:rPr>
                <w:rFonts w:ascii="Times New Roman" w:eastAsiaTheme="minorEastAsia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滴度，做好记录；判读不</w:t>
            </w:r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>准扣</w:t>
            </w:r>
            <w:r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8"/>
                <w:sz w:val="24"/>
              </w:rPr>
              <w:t>分，未作记录扣</w:t>
            </w:r>
            <w:r>
              <w:rPr>
                <w:rFonts w:ascii="Times New Roman" w:eastAsiaTheme="minorEastAsia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2" w:line="306" w:lineRule="exact"/>
              <w:ind w:left="10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</w:rPr>
              <w:t>以上细节累计扣完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10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分为止。</w:t>
            </w:r>
          </w:p>
        </w:tc>
      </w:tr>
    </w:tbl>
    <w:p w:rsidR="00DA6B8A" w:rsidRDefault="00DA6B8A">
      <w:pPr>
        <w:spacing w:line="306" w:lineRule="exact"/>
        <w:rPr>
          <w:sz w:val="24"/>
        </w:rPr>
        <w:sectPr w:rsidR="00DA6B8A">
          <w:pgSz w:w="11910" w:h="16840"/>
          <w:pgMar w:top="1420" w:right="1340" w:bottom="1000" w:left="1560" w:header="0" w:footer="80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225"/>
        <w:gridCol w:w="1416"/>
        <w:gridCol w:w="763"/>
        <w:gridCol w:w="4237"/>
      </w:tblGrid>
      <w:tr w:rsidR="00DA6B8A">
        <w:trPr>
          <w:trHeight w:val="441"/>
        </w:trPr>
        <w:tc>
          <w:tcPr>
            <w:tcW w:w="749" w:type="dxa"/>
          </w:tcPr>
          <w:p w:rsidR="00DA6B8A" w:rsidRDefault="00C14471">
            <w:pPr>
              <w:pStyle w:val="TableParagraph"/>
              <w:spacing w:before="113"/>
              <w:ind w:left="134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3"/>
              <w:ind w:left="131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  <w:t>考核内容</w:t>
            </w:r>
            <w:proofErr w:type="spellEnd"/>
          </w:p>
        </w:tc>
        <w:tc>
          <w:tcPr>
            <w:tcW w:w="1416" w:type="dxa"/>
          </w:tcPr>
          <w:p w:rsidR="00DA6B8A" w:rsidRDefault="00C14471">
            <w:pPr>
              <w:pStyle w:val="TableParagraph"/>
              <w:spacing w:before="113"/>
              <w:ind w:left="227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  <w:t>考核要点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13"/>
              <w:ind w:left="140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  <w:t>分值</w:t>
            </w:r>
            <w:proofErr w:type="spellEnd"/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3"/>
              <w:ind w:left="1616" w:right="161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  <w:t>评分标准</w:t>
            </w:r>
            <w:proofErr w:type="spellEnd"/>
          </w:p>
        </w:tc>
      </w:tr>
      <w:tr w:rsidR="00DA6B8A">
        <w:trPr>
          <w:trHeight w:val="3079"/>
        </w:trPr>
        <w:tc>
          <w:tcPr>
            <w:tcW w:w="749" w:type="dxa"/>
            <w:vMerge w:val="restart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8"/>
              <w:rPr>
                <w:rFonts w:asciiTheme="minorEastAsia" w:eastAsiaTheme="minorEastAsia" w:hAnsiTheme="minorEastAsia" w:cs="Times New Roman"/>
                <w:b/>
                <w:sz w:val="30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六</w:t>
            </w:r>
          </w:p>
        </w:tc>
        <w:tc>
          <w:tcPr>
            <w:tcW w:w="1225" w:type="dxa"/>
            <w:vMerge w:val="restart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4"/>
              <w:rPr>
                <w:rFonts w:asciiTheme="minorEastAsia" w:eastAsiaTheme="minorEastAsia" w:hAnsiTheme="minorEastAsia" w:cs="Times New Roman"/>
                <w:b/>
                <w:sz w:val="20"/>
                <w:lang w:eastAsia="en-US"/>
              </w:rPr>
            </w:pPr>
          </w:p>
          <w:p w:rsidR="00DA6B8A" w:rsidRDefault="00C14471">
            <w:pPr>
              <w:pStyle w:val="TableParagraph"/>
              <w:spacing w:before="1" w:line="343" w:lineRule="auto"/>
              <w:ind w:left="107" w:right="145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抗体滴度报告</w:t>
            </w:r>
            <w:proofErr w:type="spellEnd"/>
          </w:p>
          <w:p w:rsidR="00DA6B8A" w:rsidRDefault="00C14471">
            <w:pPr>
              <w:pStyle w:val="TableParagraph"/>
              <w:spacing w:line="306" w:lineRule="exact"/>
              <w:ind w:left="-13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（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 xml:space="preserve">24 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分）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7"/>
              <w:rPr>
                <w:rFonts w:asciiTheme="minorEastAsia" w:eastAsiaTheme="minorEastAsia" w:hAnsiTheme="minorEastAsia" w:cs="Times New Roman"/>
                <w:b/>
                <w:lang w:eastAsia="en-US"/>
              </w:rPr>
            </w:pPr>
          </w:p>
          <w:p w:rsidR="00DA6B8A" w:rsidRDefault="00C14471">
            <w:pPr>
              <w:pStyle w:val="TableParagraph"/>
              <w:spacing w:line="343" w:lineRule="auto"/>
              <w:ind w:left="107" w:right="336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抗体滴度报告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35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784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抗体滴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</w:rPr>
              <w:t>度报告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</w:rPr>
              <w:t>方式正确，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1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分；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试验记录清晰，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1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分。</w:t>
            </w:r>
          </w:p>
          <w:p w:rsidR="00DA6B8A" w:rsidRDefault="00C14471">
            <w:pPr>
              <w:pStyle w:val="TableParagraph"/>
              <w:spacing w:line="306" w:lineRule="exact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参考评分要点：</w:t>
            </w:r>
          </w:p>
          <w:p w:rsidR="00DA6B8A" w:rsidRDefault="00C14471">
            <w:pPr>
              <w:pStyle w:val="TableParagraph"/>
              <w:spacing w:before="134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抗体滴度用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log2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表示；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试验记录和报告书写整洁，不乱涂改。</w:t>
            </w:r>
          </w:p>
          <w:p w:rsidR="00DA6B8A" w:rsidRDefault="00C14471">
            <w:pPr>
              <w:pStyle w:val="TableParagraph"/>
              <w:spacing w:line="442" w:lineRule="exact"/>
              <w:ind w:left="107" w:right="60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*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以上细节未规范书写，酌情扣分，累加扣完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2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分为止。</w:t>
            </w:r>
          </w:p>
        </w:tc>
      </w:tr>
      <w:tr w:rsidR="00DA6B8A">
        <w:trPr>
          <w:trHeight w:val="1761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</w:rPr>
            </w:pPr>
          </w:p>
          <w:p w:rsidR="00DA6B8A" w:rsidRDefault="00C14471">
            <w:pPr>
              <w:pStyle w:val="TableParagraph"/>
              <w:spacing w:before="157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结果误差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spacing w:before="6"/>
              <w:rPr>
                <w:rFonts w:asciiTheme="minorEastAsia" w:eastAsiaTheme="minorEastAsia" w:hAnsiTheme="minorEastAsia" w:cs="Times New Roman"/>
                <w:b/>
                <w:sz w:val="35"/>
                <w:lang w:eastAsia="en-US"/>
              </w:rPr>
            </w:pPr>
          </w:p>
          <w:p w:rsidR="00DA6B8A" w:rsidRDefault="00C14471">
            <w:pPr>
              <w:pStyle w:val="TableParagraph"/>
              <w:spacing w:before="1"/>
              <w:ind w:left="120" w:right="112"/>
              <w:jc w:val="center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20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5" w:lineRule="auto"/>
              <w:ind w:left="107" w:right="858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pacing w:val="-12"/>
                <w:sz w:val="24"/>
              </w:rPr>
              <w:t>每个样本</w:t>
            </w:r>
            <w:r>
              <w:rPr>
                <w:rFonts w:asciiTheme="minorEastAsia" w:eastAsiaTheme="minorEastAsia" w:hAnsiTheme="minorEastAsia" w:cs="Times New Roman"/>
                <w:spacing w:val="-12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1 </w:t>
            </w:r>
            <w:r>
              <w:rPr>
                <w:rFonts w:asciiTheme="minorEastAsia" w:eastAsiaTheme="minorEastAsia" w:hAnsiTheme="minorEastAsia" w:cs="Times New Roman"/>
                <w:spacing w:val="-15"/>
                <w:sz w:val="24"/>
              </w:rPr>
              <w:t>分，共</w:t>
            </w:r>
            <w:r>
              <w:rPr>
                <w:rFonts w:asciiTheme="minorEastAsia" w:eastAsiaTheme="minorEastAsia" w:hAnsiTheme="minorEastAsia" w:cs="Times New Roman"/>
                <w:spacing w:val="-15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20 </w:t>
            </w:r>
            <w:proofErr w:type="gramStart"/>
            <w:r>
              <w:rPr>
                <w:rFonts w:asciiTheme="minorEastAsia" w:eastAsiaTheme="minorEastAsia" w:hAnsiTheme="minorEastAsia" w:cs="Times New Roman"/>
                <w:spacing w:val="-4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Times New Roman"/>
                <w:spacing w:val="-4"/>
                <w:sz w:val="24"/>
              </w:rPr>
              <w:t>样本。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参考评分要点：</w:t>
            </w:r>
          </w:p>
          <w:p w:rsidR="00DA6B8A" w:rsidRDefault="00C14471">
            <w:pPr>
              <w:pStyle w:val="TableParagraph"/>
              <w:spacing w:line="303" w:lineRule="exact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结果误差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±1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，得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1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分；</w:t>
            </w:r>
          </w:p>
          <w:p w:rsidR="00DA6B8A" w:rsidRDefault="00C14471">
            <w:pPr>
              <w:pStyle w:val="TableParagraph"/>
              <w:spacing w:before="132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误差超过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 xml:space="preserve">±1 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，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 xml:space="preserve">0 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分。</w:t>
            </w:r>
          </w:p>
        </w:tc>
      </w:tr>
      <w:tr w:rsidR="00DA6B8A">
        <w:trPr>
          <w:trHeight w:val="3518"/>
        </w:trPr>
        <w:tc>
          <w:tcPr>
            <w:tcW w:w="749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A6B8A" w:rsidRDefault="00DA6B8A">
            <w:pPr>
              <w:rPr>
                <w:rFonts w:asciiTheme="minorEastAsia" w:eastAsiaTheme="minorEastAsia" w:hAnsiTheme="minorEastAsia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4"/>
                <w:lang w:eastAsia="en-US"/>
              </w:rPr>
            </w:pPr>
          </w:p>
          <w:p w:rsidR="00DA6B8A" w:rsidRDefault="00DA6B8A">
            <w:pPr>
              <w:pStyle w:val="TableParagraph"/>
              <w:spacing w:before="11"/>
              <w:rPr>
                <w:rFonts w:asciiTheme="minorEastAsia" w:eastAsiaTheme="minorEastAsia" w:hAnsiTheme="minorEastAsia" w:cs="Times New Roman"/>
                <w:b/>
                <w:sz w:val="32"/>
                <w:lang w:eastAsia="en-US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场地整洁度</w:t>
            </w:r>
            <w:proofErr w:type="spellEnd"/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DA6B8A">
            <w:pPr>
              <w:pStyle w:val="TableParagraph"/>
              <w:spacing w:before="1"/>
              <w:rPr>
                <w:rFonts w:asciiTheme="minorEastAsia" w:eastAsiaTheme="minorEastAsia" w:hAnsiTheme="minorEastAsia" w:cs="Times New Roman"/>
                <w:b/>
                <w:sz w:val="26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C14471">
            <w:pPr>
              <w:pStyle w:val="TableParagraph"/>
              <w:spacing w:before="112" w:line="343" w:lineRule="auto"/>
              <w:ind w:left="107" w:right="2224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场地整洁，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分。参考评分要点：</w:t>
            </w:r>
          </w:p>
          <w:p w:rsidR="00DA6B8A" w:rsidRDefault="00C14471">
            <w:pPr>
              <w:pStyle w:val="TableParagraph"/>
              <w:spacing w:line="345" w:lineRule="auto"/>
              <w:ind w:left="107" w:right="1477"/>
              <w:rPr>
                <w:rFonts w:asciiTheme="minorEastAsia" w:eastAsiaTheme="minorEastAsia" w:hAnsiTheme="minorEastAsia" w:cs="Times New Roman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Times New Roman"/>
                <w:sz w:val="24"/>
              </w:rPr>
              <w:t>移液枪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</w:rPr>
              <w:t>未调到最大量程；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其他仪器和器皿未复位；</w:t>
            </w:r>
          </w:p>
          <w:p w:rsidR="00DA6B8A" w:rsidRDefault="00C14471">
            <w:pPr>
              <w:pStyle w:val="TableParagraph"/>
              <w:spacing w:line="343" w:lineRule="auto"/>
              <w:ind w:left="107" w:right="28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采血器、残留红细胞泥离心管等未放入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</w:rPr>
              <w:t>固废缸等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</w:rPr>
              <w:t>。</w:t>
            </w: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*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以上细节未规范操作，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</w:rPr>
              <w:t>每错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1 </w:t>
            </w:r>
            <w:proofErr w:type="gramStart"/>
            <w:r>
              <w:rPr>
                <w:rFonts w:asciiTheme="minorEastAsia" w:eastAsiaTheme="minorEastAsia" w:hAnsiTheme="minorEastAsia" w:cs="Times New Roman"/>
                <w:sz w:val="24"/>
              </w:rPr>
              <w:t>项扣</w:t>
            </w:r>
            <w:proofErr w:type="gramEnd"/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1</w:t>
            </w:r>
          </w:p>
          <w:p w:rsidR="00DA6B8A" w:rsidRDefault="00C14471">
            <w:pPr>
              <w:pStyle w:val="TableParagraph"/>
              <w:spacing w:before="128" w:line="306" w:lineRule="exact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分，累加扣完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2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分为止。</w:t>
            </w:r>
          </w:p>
        </w:tc>
      </w:tr>
      <w:tr w:rsidR="00DA6B8A">
        <w:trPr>
          <w:trHeight w:val="880"/>
        </w:trPr>
        <w:tc>
          <w:tcPr>
            <w:tcW w:w="749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七</w:t>
            </w:r>
          </w:p>
        </w:tc>
        <w:tc>
          <w:tcPr>
            <w:tcW w:w="1225" w:type="dxa"/>
          </w:tcPr>
          <w:p w:rsidR="00DA6B8A" w:rsidRDefault="00C14471">
            <w:pPr>
              <w:pStyle w:val="TableParagraph"/>
              <w:spacing w:before="115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结果分析</w:t>
            </w:r>
            <w:proofErr w:type="spellEnd"/>
          </w:p>
          <w:p w:rsidR="00DA6B8A" w:rsidRDefault="00C14471">
            <w:pPr>
              <w:pStyle w:val="TableParagraph"/>
              <w:spacing w:before="131" w:line="306" w:lineRule="exact"/>
              <w:ind w:left="-13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（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分）</w:t>
            </w:r>
          </w:p>
        </w:tc>
        <w:tc>
          <w:tcPr>
            <w:tcW w:w="1416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</w:p>
        </w:tc>
        <w:tc>
          <w:tcPr>
            <w:tcW w:w="763" w:type="dxa"/>
          </w:tcPr>
          <w:p w:rsidR="00DA6B8A" w:rsidRDefault="00DA6B8A">
            <w:pPr>
              <w:pStyle w:val="TableParagraph"/>
              <w:spacing w:before="3"/>
              <w:rPr>
                <w:rFonts w:asciiTheme="minorEastAsia" w:eastAsiaTheme="minorEastAsia" w:hAnsiTheme="minorEastAsia" w:cs="Times New Roman"/>
                <w:b/>
                <w:sz w:val="27"/>
                <w:lang w:eastAsia="en-US"/>
              </w:rPr>
            </w:pPr>
          </w:p>
          <w:p w:rsidR="00DA6B8A" w:rsidRDefault="00C14471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2</w:t>
            </w:r>
          </w:p>
        </w:tc>
        <w:tc>
          <w:tcPr>
            <w:tcW w:w="4237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b/>
                <w:sz w:val="26"/>
              </w:rPr>
            </w:pPr>
          </w:p>
          <w:p w:rsidR="00DA6B8A" w:rsidRDefault="00C14471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>结果分析正确合理，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2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>分。</w:t>
            </w:r>
          </w:p>
        </w:tc>
      </w:tr>
      <w:tr w:rsidR="00DA6B8A">
        <w:trPr>
          <w:trHeight w:val="441"/>
        </w:trPr>
        <w:tc>
          <w:tcPr>
            <w:tcW w:w="3390" w:type="dxa"/>
            <w:gridSpan w:val="3"/>
          </w:tcPr>
          <w:p w:rsidR="00DA6B8A" w:rsidRDefault="00C14471">
            <w:pPr>
              <w:pStyle w:val="TableParagraph"/>
              <w:spacing w:before="113"/>
              <w:ind w:left="1434" w:right="1426"/>
              <w:jc w:val="center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总分</w:t>
            </w:r>
            <w:proofErr w:type="spellEnd"/>
          </w:p>
        </w:tc>
        <w:tc>
          <w:tcPr>
            <w:tcW w:w="763" w:type="dxa"/>
          </w:tcPr>
          <w:p w:rsidR="00DA6B8A" w:rsidRDefault="00C14471">
            <w:pPr>
              <w:pStyle w:val="TableParagraph"/>
              <w:spacing w:before="129"/>
              <w:ind w:left="107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  <w:t>100</w:t>
            </w:r>
          </w:p>
        </w:tc>
        <w:tc>
          <w:tcPr>
            <w:tcW w:w="4237" w:type="dxa"/>
          </w:tcPr>
          <w:p w:rsidR="00DA6B8A" w:rsidRDefault="00DA6B8A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lang w:eastAsia="en-US"/>
              </w:rPr>
            </w:pPr>
          </w:p>
        </w:tc>
      </w:tr>
    </w:tbl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十一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评分方法</w:t>
      </w:r>
    </w:p>
    <w:p w:rsidR="00DA6B8A" w:rsidRDefault="00C14471">
      <w:pPr>
        <w:pStyle w:val="a3"/>
        <w:spacing w:before="121" w:line="500" w:lineRule="exact"/>
        <w:ind w:left="799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成绩评定按照公平、公正、客观的原则进行。</w:t>
      </w:r>
    </w:p>
    <w:p w:rsidR="00DA6B8A" w:rsidRDefault="00C14471">
      <w:pPr>
        <w:pStyle w:val="a3"/>
        <w:spacing w:before="121" w:line="500" w:lineRule="exact"/>
        <w:ind w:left="799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（一）裁判组成</w:t>
      </w:r>
    </w:p>
    <w:p w:rsidR="00DA6B8A" w:rsidRDefault="00C14471">
      <w:pPr>
        <w:pStyle w:val="a3"/>
        <w:spacing w:before="186" w:line="500" w:lineRule="exact"/>
        <w:ind w:left="799" w:firstLine="0"/>
        <w:rPr>
          <w:rFonts w:eastAsiaTheme="minorEastAsia"/>
        </w:rPr>
      </w:pPr>
      <w:r>
        <w:rPr>
          <w:rFonts w:eastAsiaTheme="minorEastAsia" w:hint="eastAsia"/>
        </w:rPr>
        <w:t>项目组设裁判员</w:t>
      </w:r>
      <w:r>
        <w:rPr>
          <w:rFonts w:eastAsiaTheme="minorEastAsia" w:hint="eastAsia"/>
        </w:rPr>
        <w:t>7</w:t>
      </w:r>
      <w:r>
        <w:rPr>
          <w:rFonts w:eastAsiaTheme="minorEastAsia" w:hint="eastAsia"/>
        </w:rPr>
        <w:t>名，其中裁判长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名，评分裁判</w:t>
      </w:r>
      <w:r>
        <w:rPr>
          <w:rFonts w:eastAsiaTheme="minorEastAsia" w:hint="eastAsia"/>
        </w:rPr>
        <w:t>6</w:t>
      </w:r>
      <w:r>
        <w:rPr>
          <w:rFonts w:eastAsiaTheme="minorEastAsia" w:hint="eastAsia"/>
        </w:rPr>
        <w:t>名。</w:t>
      </w:r>
    </w:p>
    <w:p w:rsidR="00DA6B8A" w:rsidRDefault="00C14471">
      <w:pPr>
        <w:pStyle w:val="a3"/>
        <w:spacing w:before="121" w:line="500" w:lineRule="exact"/>
        <w:ind w:left="799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（二）评分方法</w:t>
      </w:r>
    </w:p>
    <w:p w:rsidR="00DA6B8A" w:rsidRDefault="00C14471">
      <w:pPr>
        <w:pStyle w:val="a3"/>
        <w:spacing w:before="121" w:line="500" w:lineRule="exact"/>
        <w:ind w:left="0" w:firstLineChars="3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1.</w:t>
      </w:r>
      <w:r>
        <w:rPr>
          <w:rFonts w:ascii="Times New Roman" w:eastAsiaTheme="minorEastAsia" w:hAnsi="Times New Roman" w:cs="Times New Roman"/>
        </w:rPr>
        <w:t>本赛项理论竞赛采用参赛团队成员</w:t>
      </w:r>
      <w:r>
        <w:rPr>
          <w:rFonts w:ascii="Times New Roman" w:eastAsiaTheme="minorEastAsia" w:hAnsi="Times New Roman" w:cs="Times New Roman"/>
        </w:rPr>
        <w:t xml:space="preserve"> 2 </w:t>
      </w:r>
      <w:r>
        <w:rPr>
          <w:rFonts w:ascii="Times New Roman" w:eastAsiaTheme="minorEastAsia" w:hAnsi="Times New Roman" w:cs="Times New Roman"/>
        </w:rPr>
        <w:t>人的平均值。</w:t>
      </w:r>
    </w:p>
    <w:p w:rsidR="00DA6B8A" w:rsidRDefault="00C14471">
      <w:pPr>
        <w:pStyle w:val="a3"/>
        <w:spacing w:before="121" w:line="500" w:lineRule="exact"/>
        <w:ind w:left="0" w:firstLineChars="3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2.</w:t>
      </w:r>
      <w:r>
        <w:rPr>
          <w:rFonts w:ascii="Times New Roman" w:eastAsiaTheme="minorEastAsia" w:hAnsi="Times New Roman" w:cs="Times New Roman"/>
        </w:rPr>
        <w:t>本赛项技能竞赛采取过程评分的方式评分，结果评定采用百分制。竞赛现场每位裁判对每一组选手分别打分，由项目裁判组统一评分，去掉一个最高分，去掉一个最低分，其余得分的算术平均值作为参赛队伍的技能竞赛得分。各裁判员首先审核选手原始打分成绩，并签名；赛项裁判长对所有裁判员的打分成绩进行审核，并签名。</w:t>
      </w:r>
    </w:p>
    <w:p w:rsidR="00DA6B8A" w:rsidRDefault="00C14471">
      <w:pPr>
        <w:pStyle w:val="a3"/>
        <w:spacing w:before="121" w:line="500" w:lineRule="exact"/>
        <w:ind w:left="0" w:firstLineChars="3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3.</w:t>
      </w:r>
      <w:r>
        <w:rPr>
          <w:rFonts w:ascii="Times New Roman" w:eastAsiaTheme="minorEastAsia" w:hAnsi="Times New Roman" w:cs="Times New Roman"/>
        </w:rPr>
        <w:t>最后成绩评定：技能竞赛得分</w:t>
      </w:r>
      <w:r>
        <w:rPr>
          <w:rFonts w:ascii="Times New Roman" w:eastAsiaTheme="minorEastAsia" w:hAnsi="Times New Roman" w:cs="Times New Roman"/>
        </w:rPr>
        <w:t xml:space="preserve">×0.7 + 2 </w:t>
      </w:r>
      <w:r>
        <w:rPr>
          <w:rFonts w:ascii="Times New Roman" w:eastAsiaTheme="minorEastAsia" w:hAnsi="Times New Roman" w:cs="Times New Roman"/>
        </w:rPr>
        <w:t>位选手</w:t>
      </w:r>
      <w:proofErr w:type="gramStart"/>
      <w:r>
        <w:rPr>
          <w:rFonts w:ascii="Times New Roman" w:eastAsiaTheme="minorEastAsia" w:hAnsi="Times New Roman" w:cs="Times New Roman"/>
        </w:rPr>
        <w:t>理论赛</w:t>
      </w:r>
      <w:proofErr w:type="gramEnd"/>
      <w:r>
        <w:rPr>
          <w:rFonts w:ascii="Times New Roman" w:eastAsiaTheme="minorEastAsia" w:hAnsi="Times New Roman" w:cs="Times New Roman"/>
        </w:rPr>
        <w:t>成绩的平均值</w:t>
      </w:r>
    </w:p>
    <w:p w:rsidR="00DA6B8A" w:rsidRDefault="00C14471">
      <w:pPr>
        <w:pStyle w:val="a3"/>
        <w:spacing w:before="121" w:line="500" w:lineRule="exact"/>
        <w:ind w:left="0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×0.3</w:t>
      </w:r>
      <w:r>
        <w:rPr>
          <w:rFonts w:ascii="Times New Roman" w:eastAsiaTheme="minorEastAsia" w:hAnsi="Times New Roman" w:cs="Times New Roman"/>
        </w:rPr>
        <w:t>。</w:t>
      </w:r>
    </w:p>
    <w:p w:rsidR="00DA6B8A" w:rsidRDefault="00C14471">
      <w:pPr>
        <w:pStyle w:val="a3"/>
        <w:spacing w:before="121" w:line="500" w:lineRule="exact"/>
        <w:ind w:left="0" w:firstLineChars="3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4.</w:t>
      </w:r>
      <w:r>
        <w:rPr>
          <w:rFonts w:ascii="Times New Roman" w:eastAsiaTheme="minorEastAsia" w:hAnsi="Times New Roman" w:cs="Times New Roman"/>
        </w:rPr>
        <w:t>选手成绩出现并列时，以技能大赛成绩进行排序，技能大赛成绩相同的，则以技能大赛完成时间进行排序。</w:t>
      </w:r>
    </w:p>
    <w:p w:rsidR="00DA6B8A" w:rsidRDefault="00C14471">
      <w:pPr>
        <w:pStyle w:val="a3"/>
        <w:spacing w:before="121" w:line="500" w:lineRule="exact"/>
        <w:ind w:left="0" w:firstLineChars="3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（三）成绩审核</w:t>
      </w:r>
    </w:p>
    <w:p w:rsidR="00DA6B8A" w:rsidRDefault="00C14471">
      <w:pPr>
        <w:pStyle w:val="a3"/>
        <w:spacing w:before="186" w:line="500" w:lineRule="exact"/>
        <w:ind w:right="31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pacing w:val="1"/>
        </w:rPr>
        <w:t>为保障成绩评判的准确性，监督组将对赛项总成绩排名前</w:t>
      </w:r>
      <w:r>
        <w:rPr>
          <w:rFonts w:ascii="Times New Roman" w:eastAsiaTheme="minorEastAsia" w:hAnsi="Times New Roman" w:cs="Times New Roman"/>
        </w:rPr>
        <w:t>30%</w:t>
      </w:r>
      <w:r>
        <w:rPr>
          <w:rFonts w:ascii="Times New Roman" w:eastAsiaTheme="minorEastAsia" w:hAnsi="Times New Roman" w:cs="Times New Roman"/>
          <w:spacing w:val="-13"/>
        </w:rPr>
        <w:t>的所有参赛队伍</w:t>
      </w:r>
      <w:r>
        <w:rPr>
          <w:rFonts w:ascii="Times New Roman" w:eastAsiaTheme="minorEastAsia" w:hAnsi="Times New Roman" w:cs="Times New Roman"/>
        </w:rPr>
        <w:t>（</w:t>
      </w:r>
      <w:r>
        <w:rPr>
          <w:rFonts w:ascii="Times New Roman" w:eastAsiaTheme="minorEastAsia" w:hAnsi="Times New Roman" w:cs="Times New Roman"/>
          <w:spacing w:val="-2"/>
        </w:rPr>
        <w:t>选手</w:t>
      </w:r>
      <w:r>
        <w:rPr>
          <w:rFonts w:ascii="Times New Roman" w:eastAsiaTheme="minorEastAsia" w:hAnsi="Times New Roman" w:cs="Times New Roman"/>
          <w:spacing w:val="-80"/>
        </w:rPr>
        <w:t>）</w:t>
      </w:r>
      <w:r>
        <w:rPr>
          <w:rFonts w:ascii="Times New Roman" w:eastAsiaTheme="minorEastAsia" w:hAnsi="Times New Roman" w:cs="Times New Roman"/>
          <w:spacing w:val="-11"/>
        </w:rPr>
        <w:t>的成绩进行复核；对其余成绩进行抽检复核，</w:t>
      </w:r>
      <w:r>
        <w:rPr>
          <w:rFonts w:ascii="Times New Roman" w:eastAsiaTheme="minorEastAsia" w:hAnsi="Times New Roman" w:cs="Times New Roman"/>
          <w:spacing w:val="-9"/>
        </w:rPr>
        <w:t>抽检覆盖率不得低于</w:t>
      </w:r>
      <w:r>
        <w:rPr>
          <w:rFonts w:ascii="Times New Roman" w:eastAsiaTheme="minorEastAsia" w:hAnsi="Times New Roman" w:cs="Times New Roman"/>
        </w:rPr>
        <w:t>15%</w:t>
      </w:r>
      <w:r>
        <w:rPr>
          <w:rFonts w:ascii="Times New Roman" w:eastAsiaTheme="minorEastAsia" w:hAnsi="Times New Roman" w:cs="Times New Roman"/>
          <w:spacing w:val="-13"/>
        </w:rPr>
        <w:t>。如发现成绩错误以书面方式及时告知裁判</w:t>
      </w:r>
      <w:r>
        <w:rPr>
          <w:rFonts w:ascii="Times New Roman" w:eastAsiaTheme="minorEastAsia" w:hAnsi="Times New Roman" w:cs="Times New Roman"/>
          <w:spacing w:val="-10"/>
        </w:rPr>
        <w:t>长，由裁判长更正成绩并签字确认。复核、抽检错误率超过</w:t>
      </w:r>
      <w:r>
        <w:rPr>
          <w:rFonts w:ascii="Times New Roman" w:eastAsiaTheme="minorEastAsia" w:hAnsi="Times New Roman" w:cs="Times New Roman"/>
        </w:rPr>
        <w:t>5%</w:t>
      </w:r>
      <w:r>
        <w:rPr>
          <w:rFonts w:ascii="Times New Roman" w:eastAsiaTheme="minorEastAsia" w:hAnsi="Times New Roman" w:cs="Times New Roman"/>
        </w:rPr>
        <w:t>的，</w:t>
      </w:r>
      <w:r>
        <w:rPr>
          <w:rFonts w:ascii="Times New Roman" w:eastAsiaTheme="minorEastAsia" w:hAnsi="Times New Roman" w:cs="Times New Roman"/>
          <w:spacing w:val="-3"/>
        </w:rPr>
        <w:t>裁判组将对所有成绩进行复核。</w:t>
      </w:r>
    </w:p>
    <w:p w:rsidR="00DA6B8A" w:rsidRDefault="00C14471">
      <w:pPr>
        <w:pStyle w:val="a3"/>
        <w:spacing w:line="500" w:lineRule="exact"/>
        <w:ind w:left="799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（四）成绩公布</w:t>
      </w:r>
    </w:p>
    <w:p w:rsidR="00DA6B8A" w:rsidRDefault="00C14471">
      <w:pPr>
        <w:pStyle w:val="a3"/>
        <w:spacing w:before="186" w:line="500" w:lineRule="exact"/>
        <w:ind w:right="4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pacing w:val="-5"/>
        </w:rPr>
        <w:t>记分员将解密后的各参赛</w:t>
      </w:r>
      <w:proofErr w:type="gramStart"/>
      <w:r>
        <w:rPr>
          <w:rFonts w:ascii="Times New Roman" w:eastAsiaTheme="minorEastAsia" w:hAnsi="Times New Roman" w:cs="Times New Roman"/>
          <w:spacing w:val="-5"/>
        </w:rPr>
        <w:t>队理论</w:t>
      </w:r>
      <w:proofErr w:type="gramEnd"/>
      <w:r>
        <w:rPr>
          <w:rFonts w:ascii="Times New Roman" w:eastAsiaTheme="minorEastAsia" w:hAnsi="Times New Roman" w:cs="Times New Roman"/>
          <w:spacing w:val="-5"/>
        </w:rPr>
        <w:t>竞赛成绩</w:t>
      </w:r>
      <w:r>
        <w:rPr>
          <w:rFonts w:ascii="Times New Roman" w:eastAsiaTheme="minorEastAsia" w:hAnsi="Times New Roman" w:cs="Times New Roman"/>
          <w:spacing w:val="-7"/>
        </w:rPr>
        <w:t>（</w:t>
      </w:r>
      <w:r>
        <w:rPr>
          <w:rFonts w:ascii="Times New Roman" w:eastAsiaTheme="minorEastAsia" w:hAnsi="Times New Roman" w:cs="Times New Roman"/>
          <w:spacing w:val="-7"/>
        </w:rPr>
        <w:t>30%</w:t>
      </w:r>
      <w:r>
        <w:rPr>
          <w:rFonts w:ascii="Times New Roman" w:eastAsiaTheme="minorEastAsia" w:hAnsi="Times New Roman" w:cs="Times New Roman"/>
          <w:spacing w:val="-7"/>
        </w:rPr>
        <w:t>）</w:t>
      </w:r>
      <w:r>
        <w:rPr>
          <w:rFonts w:ascii="Times New Roman" w:eastAsiaTheme="minorEastAsia" w:hAnsi="Times New Roman" w:cs="Times New Roman"/>
        </w:rPr>
        <w:t>和技能竞赛成绩（</w:t>
      </w:r>
      <w:r>
        <w:rPr>
          <w:rFonts w:ascii="Times New Roman" w:eastAsiaTheme="minorEastAsia" w:hAnsi="Times New Roman" w:cs="Times New Roman"/>
        </w:rPr>
        <w:t>70%</w:t>
      </w:r>
      <w:r>
        <w:rPr>
          <w:rFonts w:ascii="Times New Roman" w:eastAsiaTheme="minorEastAsia" w:hAnsi="Times New Roman" w:cs="Times New Roman"/>
        </w:rPr>
        <w:t>）</w:t>
      </w:r>
      <w:r>
        <w:rPr>
          <w:rFonts w:ascii="Times New Roman" w:eastAsiaTheme="minorEastAsia" w:hAnsi="Times New Roman" w:cs="Times New Roman"/>
          <w:spacing w:val="-3"/>
        </w:rPr>
        <w:t>汇总成最终成绩单，经裁判长、监督</w:t>
      </w:r>
      <w:proofErr w:type="gramStart"/>
      <w:r>
        <w:rPr>
          <w:rFonts w:ascii="Times New Roman" w:eastAsiaTheme="minorEastAsia" w:hAnsi="Times New Roman" w:cs="Times New Roman"/>
          <w:spacing w:val="-3"/>
        </w:rPr>
        <w:t>仲裁组</w:t>
      </w:r>
      <w:proofErr w:type="gramEnd"/>
      <w:r>
        <w:rPr>
          <w:rFonts w:ascii="Times New Roman" w:eastAsiaTheme="minorEastAsia" w:hAnsi="Times New Roman" w:cs="Times New Roman"/>
          <w:spacing w:val="-3"/>
        </w:rPr>
        <w:t>组长签字后，</w:t>
      </w:r>
      <w:r>
        <w:rPr>
          <w:rFonts w:ascii="Times New Roman" w:eastAsiaTheme="minorEastAsia" w:hAnsi="Times New Roman" w:cs="Times New Roman"/>
          <w:spacing w:val="-3"/>
        </w:rPr>
        <w:t xml:space="preserve"> </w:t>
      </w:r>
      <w:r>
        <w:rPr>
          <w:rFonts w:ascii="Times New Roman" w:eastAsiaTheme="minorEastAsia" w:hAnsi="Times New Roman" w:cs="Times New Roman"/>
          <w:spacing w:val="-12"/>
        </w:rPr>
        <w:t>在指定地点、以纸质形式进行公示，公示时间为</w:t>
      </w:r>
      <w:r>
        <w:rPr>
          <w:rFonts w:ascii="Times New Roman" w:eastAsiaTheme="minorEastAsia" w:hAnsi="Times New Roman" w:cs="Times New Roman" w:hint="eastAsia"/>
          <w:spacing w:val="-12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spacing w:val="-7"/>
        </w:rPr>
        <w:t>小时。成绩公示无</w:t>
      </w:r>
      <w:r>
        <w:rPr>
          <w:rFonts w:ascii="Times New Roman" w:eastAsiaTheme="minorEastAsia" w:hAnsi="Times New Roman" w:cs="Times New Roman"/>
          <w:spacing w:val="-12"/>
        </w:rPr>
        <w:t>异议后，由监督仲裁组长在成绩单上签字，并在闭幕式上公布竞赛成绩。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十二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奖项设定</w:t>
      </w:r>
    </w:p>
    <w:p w:rsidR="00DA6B8A" w:rsidRDefault="00C14471" w:rsidP="00C14471">
      <w:pPr>
        <w:pStyle w:val="a6"/>
        <w:spacing w:before="0" w:beforeAutospacing="0" w:after="0" w:afterAutospacing="0" w:line="500" w:lineRule="exact"/>
        <w:ind w:firstLineChars="224" w:firstLine="614"/>
        <w:rPr>
          <w:rFonts w:asciiTheme="minorEastAsia" w:eastAsiaTheme="minorEastAsia" w:hAnsiTheme="minorEastAsia" w:cs="Times New Roman"/>
          <w:spacing w:val="-3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本赛项设一、二、三等奖。以赛项实际参赛队总数为基数，一、二、三等奖获奖比例分别为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10%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、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20%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、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30%</w:t>
      </w:r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（小数点后四舍五入）。获得奖项的参赛队，授予相应的荣誉证书。获得一等奖的参赛</w:t>
      </w:r>
      <w:proofErr w:type="gramStart"/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队指导</w:t>
      </w:r>
      <w:proofErr w:type="gramEnd"/>
      <w:r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教师颁发优秀指导教师证书。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十三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赛项安全</w:t>
      </w:r>
    </w:p>
    <w:p w:rsidR="00DA6B8A" w:rsidRDefault="00C14471">
      <w:pPr>
        <w:pStyle w:val="a3"/>
        <w:spacing w:before="255" w:line="500" w:lineRule="exact"/>
        <w:ind w:left="0" w:firstLineChars="200" w:firstLine="548"/>
        <w:rPr>
          <w:rFonts w:ascii="黑体" w:eastAsia="黑体" w:hAnsi="黑体" w:cs="Times New Roman"/>
          <w:spacing w:val="-3"/>
        </w:rPr>
      </w:pPr>
      <w:r>
        <w:rPr>
          <w:rFonts w:ascii="黑体" w:eastAsia="黑体" w:hAnsi="黑体" w:cs="Times New Roman"/>
          <w:spacing w:val="-3"/>
        </w:rPr>
        <w:lastRenderedPageBreak/>
        <w:t>（一）比赛环境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207" w:line="500" w:lineRule="exact"/>
        <w:ind w:right="365" w:firstLineChars="0" w:firstLine="516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执委会须在赛前组织专人对比赛现场、住宿场所和交通保障进行考察，并对安全工作提出明确要求。赛场的布置，赛场内的器材、设备，应符合国家有关安全规定。如有必要，也可进行赛场仿真模拟测试，以发现可能出现的问题。承办单位赛前须按照执委会要求排除安全隐患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78" w:line="500" w:lineRule="exact"/>
        <w:ind w:right="458" w:firstLineChars="0" w:firstLine="508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赛场周围要设立警戒线，要求所有参赛人员必须凭执委会印发的有效证件进入场地，防止无关人员进入发生意外事件。比赛现场内应参照相关职业岗位的要求为选手提供必要的劳动保护。在具有危险性的操作环节，裁判员要严防选手出现错误操作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29"/>
        </w:tabs>
        <w:autoSpaceDE w:val="0"/>
        <w:autoSpaceDN w:val="0"/>
        <w:spacing w:before="77" w:line="500" w:lineRule="exact"/>
        <w:ind w:right="465" w:firstLineChars="0" w:firstLine="568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严格控制与参赛无关的易燃易爆以及各类危险品进入比赛场地，不许随便携带书包进入赛场。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12"/>
        </w:tabs>
        <w:autoSpaceDE w:val="0"/>
        <w:autoSpaceDN w:val="0"/>
        <w:spacing w:before="43" w:line="364" w:lineRule="auto"/>
        <w:ind w:right="455" w:firstLineChars="0" w:firstLine="512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配备先进的仪器，防止有人利用电磁波干扰比赛秩序。大赛现场需对赛场进行网络安全控制，以免场内外信息交互，充分体现大赛的严肃、公平和公正性。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19"/>
        </w:tabs>
        <w:autoSpaceDE w:val="0"/>
        <w:autoSpaceDN w:val="0"/>
        <w:spacing w:before="75" w:line="364" w:lineRule="auto"/>
        <w:ind w:right="458" w:firstLineChars="0" w:firstLine="572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执委会须会同承办单位制定开放赛场和体验区的人员疏导方案。赛场环境中存在人员密集、车流人流交错的区域，除了设置齐全的指示标志外，须增加引导人员，并开辟备用通道。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12"/>
        </w:tabs>
        <w:autoSpaceDE w:val="0"/>
        <w:autoSpaceDN w:val="0"/>
        <w:spacing w:before="78" w:line="362" w:lineRule="auto"/>
        <w:ind w:right="456" w:firstLineChars="0" w:firstLine="516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大赛期间，承办单位须在赛场管理的关键岗位，增加力量，建立安全管理日志。</w:t>
      </w:r>
    </w:p>
    <w:p w:rsidR="00DA6B8A" w:rsidRDefault="00C14471">
      <w:pPr>
        <w:pStyle w:val="a7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83" w:line="364" w:lineRule="auto"/>
        <w:ind w:right="458" w:firstLineChars="0" w:firstLine="520"/>
        <w:jc w:val="both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竞赛用生物制品均由符合国家标准的企业生产与提供，实验动物（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鸡）符合生物安全规范。</w:t>
      </w:r>
    </w:p>
    <w:p w:rsidR="00DA6B8A" w:rsidRDefault="00C14471">
      <w:pPr>
        <w:pStyle w:val="a3"/>
        <w:spacing w:line="358" w:lineRule="exact"/>
        <w:ind w:left="0" w:firstLineChars="200" w:firstLine="548"/>
        <w:rPr>
          <w:rFonts w:ascii="黑体" w:eastAsia="黑体" w:hAnsi="黑体" w:cs="Times New Roman"/>
          <w:spacing w:val="-3"/>
        </w:rPr>
      </w:pPr>
      <w:r>
        <w:rPr>
          <w:rFonts w:ascii="黑体" w:eastAsia="黑体" w:hAnsi="黑体" w:cs="Times New Roman"/>
          <w:spacing w:val="-3"/>
        </w:rPr>
        <w:t>（二）</w:t>
      </w:r>
      <w:r>
        <w:rPr>
          <w:rFonts w:ascii="黑体" w:eastAsia="黑体" w:hAnsi="黑体" w:cs="Times New Roman" w:hint="eastAsia"/>
          <w:spacing w:val="-3"/>
        </w:rPr>
        <w:t xml:space="preserve"> </w:t>
      </w:r>
      <w:r>
        <w:rPr>
          <w:rFonts w:ascii="黑体" w:eastAsia="黑体" w:hAnsi="黑体" w:cs="Times New Roman"/>
          <w:spacing w:val="-3"/>
        </w:rPr>
        <w:t>生活条件</w:t>
      </w:r>
    </w:p>
    <w:p w:rsidR="00DA6B8A" w:rsidRDefault="00C14471">
      <w:pPr>
        <w:tabs>
          <w:tab w:val="left" w:pos="1129"/>
        </w:tabs>
        <w:autoSpaceDE w:val="0"/>
        <w:autoSpaceDN w:val="0"/>
        <w:spacing w:before="186" w:line="364" w:lineRule="auto"/>
        <w:ind w:right="456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大赛期间有组织的参观和观摩活动的交通安全由执委会负责。</w:t>
      </w:r>
    </w:p>
    <w:p w:rsidR="00DA6B8A" w:rsidRDefault="00C14471">
      <w:pPr>
        <w:tabs>
          <w:tab w:val="left" w:pos="1129"/>
        </w:tabs>
        <w:autoSpaceDE w:val="0"/>
        <w:autoSpaceDN w:val="0"/>
        <w:spacing w:before="186" w:line="364" w:lineRule="auto"/>
        <w:ind w:right="456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执委会和承办单位须保证比赛期间选手、指导教师和裁判员、工作人员的交通安全。</w:t>
      </w:r>
    </w:p>
    <w:p w:rsidR="00DA6B8A" w:rsidRDefault="00C14471">
      <w:pPr>
        <w:tabs>
          <w:tab w:val="left" w:pos="1129"/>
        </w:tabs>
        <w:autoSpaceDE w:val="0"/>
        <w:autoSpaceDN w:val="0"/>
        <w:spacing w:before="186" w:line="364" w:lineRule="auto"/>
        <w:ind w:right="456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lastRenderedPageBreak/>
        <w:t>2.</w:t>
      </w: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各赛项的安全管理，除了可以采取必要的安全隔离措施外，</w:t>
      </w:r>
    </w:p>
    <w:p w:rsidR="00DA6B8A" w:rsidRDefault="00C14471">
      <w:pPr>
        <w:tabs>
          <w:tab w:val="left" w:pos="1129"/>
        </w:tabs>
        <w:autoSpaceDE w:val="0"/>
        <w:autoSpaceDN w:val="0"/>
        <w:spacing w:before="186" w:line="364" w:lineRule="auto"/>
        <w:ind w:right="456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应严格遵守国家相关法律法规，保护个人隐私和人身自由。</w:t>
      </w:r>
    </w:p>
    <w:p w:rsidR="00DA6B8A" w:rsidRDefault="00C14471">
      <w:pPr>
        <w:pStyle w:val="a7"/>
        <w:numPr>
          <w:ilvl w:val="0"/>
          <w:numId w:val="3"/>
        </w:numPr>
        <w:tabs>
          <w:tab w:val="left" w:pos="1124"/>
        </w:tabs>
        <w:autoSpaceDE w:val="0"/>
        <w:autoSpaceDN w:val="0"/>
        <w:spacing w:line="364" w:lineRule="auto"/>
        <w:ind w:right="455" w:firstLineChars="0"/>
        <w:rPr>
          <w:rFonts w:ascii="黑体" w:eastAsia="黑体" w:hAnsi="黑体"/>
          <w:spacing w:val="-3"/>
        </w:rPr>
      </w:pPr>
      <w:r>
        <w:rPr>
          <w:rFonts w:ascii="黑体" w:eastAsia="黑体" w:hAnsi="黑体"/>
          <w:spacing w:val="-3"/>
          <w:kern w:val="0"/>
          <w:sz w:val="28"/>
          <w:szCs w:val="28"/>
        </w:rPr>
        <w:t>组队责任</w:t>
      </w:r>
    </w:p>
    <w:p w:rsidR="00DA6B8A" w:rsidRDefault="00C14471">
      <w:pPr>
        <w:tabs>
          <w:tab w:val="left" w:pos="1122"/>
        </w:tabs>
        <w:autoSpaceDE w:val="0"/>
        <w:autoSpaceDN w:val="0"/>
        <w:spacing w:before="43" w:line="364" w:lineRule="auto"/>
        <w:ind w:right="321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各代表队组成后，须制定相关管理制度，并对所有选手、指导教师进行安全教育。</w:t>
      </w: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 xml:space="preserve"> </w:t>
      </w:r>
    </w:p>
    <w:p w:rsidR="00DA6B8A" w:rsidRDefault="00C14471">
      <w:pPr>
        <w:tabs>
          <w:tab w:val="left" w:pos="1122"/>
        </w:tabs>
        <w:autoSpaceDE w:val="0"/>
        <w:autoSpaceDN w:val="0"/>
        <w:spacing w:before="43" w:line="364" w:lineRule="auto"/>
        <w:ind w:right="321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2.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各参赛队伍须加强对参与比赛人员的安全管理，实现与赛场安全管理的对接。</w:t>
      </w:r>
    </w:p>
    <w:p w:rsidR="00DA6B8A" w:rsidRDefault="00C14471">
      <w:pPr>
        <w:pStyle w:val="a3"/>
        <w:spacing w:line="358" w:lineRule="exact"/>
        <w:ind w:left="0" w:firstLineChars="200" w:firstLine="548"/>
        <w:rPr>
          <w:rFonts w:ascii="黑体" w:eastAsia="黑体" w:hAnsi="黑体" w:cs="Times New Roman"/>
          <w:spacing w:val="-3"/>
        </w:rPr>
      </w:pPr>
      <w:r>
        <w:rPr>
          <w:rFonts w:ascii="黑体" w:eastAsia="黑体" w:hAnsi="黑体" w:cs="Times New Roman"/>
          <w:spacing w:val="-3"/>
        </w:rPr>
        <w:t>（四）应急处理</w:t>
      </w:r>
    </w:p>
    <w:p w:rsidR="00DA6B8A" w:rsidRDefault="00C14471">
      <w:pPr>
        <w:pStyle w:val="a3"/>
        <w:spacing w:before="185" w:line="364" w:lineRule="auto"/>
        <w:ind w:left="0" w:right="314" w:firstLineChars="200" w:firstLine="548"/>
        <w:rPr>
          <w:rFonts w:asciiTheme="minorEastAsia" w:eastAsiaTheme="minorEastAsia" w:hAnsiTheme="minorEastAsia" w:cs="Times New Roman"/>
          <w:spacing w:val="-3"/>
        </w:rPr>
      </w:pPr>
      <w:r>
        <w:rPr>
          <w:rFonts w:asciiTheme="minorEastAsia" w:eastAsiaTheme="minorEastAsia" w:hAnsiTheme="minorEastAsia" w:cs="Times New Roman"/>
          <w:spacing w:val="-3"/>
        </w:rPr>
        <w:t>比赛期间发生意外事故，发现者应第一时间报告执委会，同时采取措施避免事态扩大。执委会应立即启动预案予以解决并报告组委会。赛项出现重大安全问题可以停赛，是否停赛由执委会决定。事后，</w:t>
      </w:r>
      <w:r>
        <w:rPr>
          <w:rFonts w:asciiTheme="minorEastAsia" w:eastAsiaTheme="minorEastAsia" w:hAnsiTheme="minorEastAsia" w:cs="Times New Roman"/>
          <w:spacing w:val="-3"/>
        </w:rPr>
        <w:t xml:space="preserve"> </w:t>
      </w:r>
      <w:r>
        <w:rPr>
          <w:rFonts w:asciiTheme="minorEastAsia" w:eastAsiaTheme="minorEastAsia" w:hAnsiTheme="minorEastAsia" w:cs="Times New Roman"/>
          <w:spacing w:val="-3"/>
        </w:rPr>
        <w:t>执委会应向组委会报告详细情况。</w:t>
      </w:r>
    </w:p>
    <w:p w:rsidR="00DA6B8A" w:rsidRDefault="00C14471">
      <w:pPr>
        <w:pStyle w:val="a3"/>
        <w:numPr>
          <w:ilvl w:val="0"/>
          <w:numId w:val="3"/>
        </w:numPr>
        <w:spacing w:line="357" w:lineRule="exact"/>
        <w:rPr>
          <w:rFonts w:ascii="黑体" w:eastAsia="黑体" w:hAnsi="黑体" w:cs="Times New Roman"/>
          <w:spacing w:val="-3"/>
        </w:rPr>
      </w:pPr>
      <w:r>
        <w:rPr>
          <w:rFonts w:ascii="黑体" w:eastAsia="黑体" w:hAnsi="黑体" w:cs="Times New Roman"/>
          <w:spacing w:val="-3"/>
        </w:rPr>
        <w:t>处罚措施</w:t>
      </w:r>
    </w:p>
    <w:p w:rsidR="00DA6B8A" w:rsidRDefault="00C14471">
      <w:pPr>
        <w:tabs>
          <w:tab w:val="left" w:pos="1122"/>
        </w:tabs>
        <w:autoSpaceDE w:val="0"/>
        <w:autoSpaceDN w:val="0"/>
        <w:spacing w:before="186"/>
        <w:ind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因参赛队伍原因造成重大安全事故的，取消其获奖资格。</w:t>
      </w:r>
    </w:p>
    <w:p w:rsidR="00DA6B8A" w:rsidRDefault="00C14471">
      <w:pPr>
        <w:tabs>
          <w:tab w:val="left" w:pos="1122"/>
        </w:tabs>
        <w:autoSpaceDE w:val="0"/>
        <w:autoSpaceDN w:val="0"/>
        <w:spacing w:before="183" w:line="364" w:lineRule="auto"/>
        <w:ind w:right="456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2.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参赛队伍有发生重大安全事故隐患，经赛场工作人员提示、警告无效的，可取消其继续比赛的资格。</w:t>
      </w:r>
    </w:p>
    <w:p w:rsidR="00DA6B8A" w:rsidRDefault="00C14471">
      <w:pPr>
        <w:tabs>
          <w:tab w:val="left" w:pos="1122"/>
        </w:tabs>
        <w:autoSpaceDE w:val="0"/>
        <w:autoSpaceDN w:val="0"/>
        <w:spacing w:line="364" w:lineRule="auto"/>
        <w:ind w:right="456" w:firstLineChars="200" w:firstLine="548"/>
        <w:jc w:val="left"/>
        <w:rPr>
          <w:rFonts w:asciiTheme="minorEastAsia" w:eastAsiaTheme="minorEastAsia" w:hAnsiTheme="minorEastAsia"/>
          <w:spacing w:val="-3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</w:rPr>
        <w:t>3.</w:t>
      </w:r>
      <w:r>
        <w:rPr>
          <w:rFonts w:asciiTheme="minorEastAsia" w:eastAsiaTheme="minorEastAsia" w:hAnsiTheme="minorEastAsia"/>
          <w:spacing w:val="-3"/>
          <w:kern w:val="0"/>
          <w:sz w:val="28"/>
          <w:szCs w:val="28"/>
        </w:rPr>
        <w:t>赛事工作人员违规的，按照相应的制度追究责任。情节恶劣并造成重大安全事故的，由司法机关追究相应法律责任。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十四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申诉与仲裁</w:t>
      </w:r>
    </w:p>
    <w:p w:rsidR="00DA6B8A" w:rsidRDefault="00C14471">
      <w:pPr>
        <w:tabs>
          <w:tab w:val="left" w:pos="1122"/>
        </w:tabs>
        <w:autoSpaceDE w:val="0"/>
        <w:autoSpaceDN w:val="0"/>
        <w:spacing w:before="186" w:line="500" w:lineRule="exact"/>
        <w:ind w:firstLineChars="200" w:firstLine="548"/>
        <w:jc w:val="left"/>
        <w:rPr>
          <w:rFonts w:eastAsiaTheme="minorEastAsia"/>
          <w:spacing w:val="-3"/>
          <w:kern w:val="0"/>
          <w:sz w:val="28"/>
          <w:szCs w:val="28"/>
        </w:rPr>
      </w:pPr>
      <w:r>
        <w:rPr>
          <w:rFonts w:eastAsiaTheme="minorEastAsia"/>
          <w:spacing w:val="-3"/>
          <w:kern w:val="0"/>
          <w:sz w:val="28"/>
          <w:szCs w:val="28"/>
        </w:rPr>
        <w:t>本赛项在比赛过程中若出现有失公正或有关人员违规等现象，代表队领队可在比赛结束后</w:t>
      </w:r>
      <w:r>
        <w:rPr>
          <w:rFonts w:eastAsiaTheme="minorEastAsia"/>
          <w:spacing w:val="-3"/>
          <w:kern w:val="0"/>
          <w:sz w:val="28"/>
          <w:szCs w:val="28"/>
        </w:rPr>
        <w:t>2</w:t>
      </w:r>
      <w:r>
        <w:rPr>
          <w:rFonts w:eastAsiaTheme="minorEastAsia"/>
          <w:spacing w:val="-3"/>
          <w:kern w:val="0"/>
          <w:sz w:val="28"/>
          <w:szCs w:val="28"/>
        </w:rPr>
        <w:t>小时之内向</w:t>
      </w:r>
      <w:proofErr w:type="gramStart"/>
      <w:r>
        <w:rPr>
          <w:rFonts w:eastAsiaTheme="minorEastAsia"/>
          <w:spacing w:val="-3"/>
          <w:kern w:val="0"/>
          <w:sz w:val="28"/>
          <w:szCs w:val="28"/>
        </w:rPr>
        <w:t>仲裁组</w:t>
      </w:r>
      <w:proofErr w:type="gramEnd"/>
      <w:r>
        <w:rPr>
          <w:rFonts w:eastAsiaTheme="minorEastAsia"/>
          <w:spacing w:val="-3"/>
          <w:kern w:val="0"/>
          <w:sz w:val="28"/>
          <w:szCs w:val="28"/>
        </w:rPr>
        <w:t>提出书面申诉。书面申诉应对申诉事件的现象、发生时间、涉及人员、申诉依据等进行充分、实事求是的叙述，并由领队亲笔签名。非书面申诉不予受理。</w:t>
      </w:r>
    </w:p>
    <w:p w:rsidR="00DA6B8A" w:rsidRDefault="00C14471">
      <w:pPr>
        <w:tabs>
          <w:tab w:val="left" w:pos="1122"/>
        </w:tabs>
        <w:autoSpaceDE w:val="0"/>
        <w:autoSpaceDN w:val="0"/>
        <w:spacing w:before="186" w:line="500" w:lineRule="exact"/>
        <w:ind w:firstLineChars="200" w:firstLine="548"/>
        <w:jc w:val="left"/>
        <w:rPr>
          <w:rFonts w:eastAsiaTheme="minorEastAsia"/>
          <w:spacing w:val="-3"/>
          <w:kern w:val="0"/>
          <w:sz w:val="28"/>
          <w:szCs w:val="28"/>
        </w:rPr>
      </w:pPr>
      <w:r>
        <w:rPr>
          <w:rFonts w:eastAsiaTheme="minorEastAsia"/>
          <w:spacing w:val="-3"/>
          <w:kern w:val="0"/>
          <w:sz w:val="28"/>
          <w:szCs w:val="28"/>
        </w:rPr>
        <w:t>赛项仲裁工作组在接到申诉后的</w:t>
      </w:r>
      <w:r>
        <w:rPr>
          <w:rFonts w:eastAsiaTheme="minorEastAsia"/>
          <w:spacing w:val="-3"/>
          <w:kern w:val="0"/>
          <w:sz w:val="28"/>
          <w:szCs w:val="28"/>
        </w:rPr>
        <w:t>2</w:t>
      </w:r>
      <w:r>
        <w:rPr>
          <w:rFonts w:eastAsiaTheme="minorEastAsia"/>
          <w:spacing w:val="-3"/>
          <w:kern w:val="0"/>
          <w:sz w:val="28"/>
          <w:szCs w:val="28"/>
        </w:rPr>
        <w:t>小时内组织复议，并及时反馈复议结果。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十五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竞赛观摩</w:t>
      </w:r>
    </w:p>
    <w:p w:rsidR="00DA6B8A" w:rsidRDefault="00C14471">
      <w:pPr>
        <w:pStyle w:val="a3"/>
        <w:spacing w:before="255" w:line="417" w:lineRule="auto"/>
        <w:ind w:left="0" w:right="458" w:firstLineChars="200" w:firstLine="51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pacing w:val="-11"/>
        </w:rPr>
        <w:t>赛场内设定观摩区域，向媒体、企业代表、院校师生等社会公众</w:t>
      </w:r>
      <w:r>
        <w:rPr>
          <w:rFonts w:ascii="Times New Roman" w:eastAsiaTheme="minorEastAsia" w:hAnsi="Times New Roman" w:cs="Times New Roman"/>
        </w:rPr>
        <w:t>开放。</w:t>
      </w:r>
    </w:p>
    <w:p w:rsidR="00DA6B8A" w:rsidRDefault="00C14471">
      <w:pPr>
        <w:pStyle w:val="a3"/>
        <w:spacing w:line="358" w:lineRule="exact"/>
        <w:ind w:left="0" w:firstLineChars="200" w:firstLine="5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为保证大赛顺利进行，在观摩期间应遵循以下规则：</w:t>
      </w:r>
    </w:p>
    <w:p w:rsidR="00DA6B8A" w:rsidRDefault="00DA6B8A">
      <w:pPr>
        <w:pStyle w:val="a3"/>
        <w:spacing w:before="9"/>
        <w:ind w:left="0" w:firstLine="0"/>
        <w:rPr>
          <w:rFonts w:ascii="Times New Roman" w:eastAsiaTheme="minorEastAsia" w:hAnsi="Times New Roman" w:cs="Times New Roman"/>
          <w:sz w:val="20"/>
        </w:rPr>
      </w:pPr>
    </w:p>
    <w:p w:rsidR="00DA6B8A" w:rsidRDefault="00C14471">
      <w:pPr>
        <w:tabs>
          <w:tab w:val="left" w:pos="1122"/>
        </w:tabs>
        <w:autoSpaceDE w:val="0"/>
        <w:autoSpaceDN w:val="0"/>
        <w:spacing w:before="57" w:line="417" w:lineRule="auto"/>
        <w:ind w:right="456" w:firstLineChars="200" w:firstLine="512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12"/>
          <w:sz w:val="28"/>
        </w:rPr>
        <w:t>1.</w:t>
      </w:r>
      <w:r>
        <w:rPr>
          <w:rFonts w:eastAsiaTheme="minorEastAsia"/>
          <w:spacing w:val="-12"/>
          <w:sz w:val="28"/>
        </w:rPr>
        <w:t>除与竞赛直接有关工作人员、裁判员、参赛选手外，其余人员</w:t>
      </w:r>
      <w:r>
        <w:rPr>
          <w:rFonts w:eastAsiaTheme="minorEastAsia"/>
          <w:spacing w:val="-1"/>
          <w:sz w:val="28"/>
        </w:rPr>
        <w:t>均为观摩观众。</w:t>
      </w:r>
      <w:r>
        <w:rPr>
          <w:rFonts w:eastAsiaTheme="minorEastAsia"/>
          <w:spacing w:val="-11"/>
          <w:sz w:val="28"/>
        </w:rPr>
        <w:t>请勿在选手准备或比赛中交谈或欢呼；请勿对选手打手势，包</w:t>
      </w:r>
      <w:r>
        <w:rPr>
          <w:rFonts w:eastAsiaTheme="minorEastAsia"/>
          <w:spacing w:val="-3"/>
          <w:sz w:val="28"/>
        </w:rPr>
        <w:t>括哑语沟通等明示、暗示行为，禁止鼓掌喝彩等发出声音的行为。</w:t>
      </w:r>
    </w:p>
    <w:p w:rsidR="00DA6B8A" w:rsidRDefault="00C14471">
      <w:pPr>
        <w:tabs>
          <w:tab w:val="left" w:pos="1122"/>
        </w:tabs>
        <w:autoSpaceDE w:val="0"/>
        <w:autoSpaceDN w:val="0"/>
        <w:spacing w:line="417" w:lineRule="auto"/>
        <w:ind w:right="458" w:firstLineChars="200" w:firstLine="508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13"/>
          <w:sz w:val="28"/>
        </w:rPr>
        <w:t>2.</w:t>
      </w:r>
      <w:r>
        <w:rPr>
          <w:rFonts w:eastAsiaTheme="minorEastAsia"/>
          <w:spacing w:val="-13"/>
          <w:sz w:val="28"/>
        </w:rPr>
        <w:t>请勿在观摩赛场地内使用相机、摄影机等一切对比赛正常进行</w:t>
      </w:r>
      <w:r>
        <w:rPr>
          <w:rFonts w:eastAsiaTheme="minorEastAsia"/>
          <w:spacing w:val="-3"/>
          <w:sz w:val="28"/>
        </w:rPr>
        <w:t>造成干扰的带有闪光灯及快门音的设备。</w:t>
      </w:r>
    </w:p>
    <w:p w:rsidR="00DA6B8A" w:rsidRDefault="00C14471">
      <w:pPr>
        <w:tabs>
          <w:tab w:val="left" w:pos="1122"/>
        </w:tabs>
        <w:autoSpaceDE w:val="0"/>
        <w:autoSpaceDN w:val="0"/>
        <w:spacing w:line="417" w:lineRule="auto"/>
        <w:ind w:right="365" w:firstLineChars="200" w:firstLine="520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10"/>
          <w:sz w:val="28"/>
        </w:rPr>
        <w:t>3.</w:t>
      </w:r>
      <w:r>
        <w:rPr>
          <w:rFonts w:eastAsiaTheme="minorEastAsia"/>
          <w:spacing w:val="-10"/>
          <w:sz w:val="28"/>
        </w:rPr>
        <w:t>不得违反技能大赛规定的各项纪律。请站在规划</w:t>
      </w:r>
      <w:r>
        <w:rPr>
          <w:rFonts w:eastAsiaTheme="minorEastAsia"/>
          <w:spacing w:val="-13"/>
          <w:sz w:val="28"/>
        </w:rPr>
        <w:t>的观摩席或安全线以外观看比赛，并遵循赛场内工作人员和竞赛裁</w:t>
      </w:r>
      <w:r>
        <w:rPr>
          <w:rFonts w:eastAsiaTheme="minorEastAsia"/>
          <w:spacing w:val="-9"/>
          <w:sz w:val="28"/>
        </w:rPr>
        <w:t>判人员的指挥，不得有围攻裁判员、选手或者其他工作人员的行为。</w:t>
      </w:r>
    </w:p>
    <w:p w:rsidR="00DA6B8A" w:rsidRDefault="00C14471">
      <w:pPr>
        <w:tabs>
          <w:tab w:val="left" w:pos="1122"/>
        </w:tabs>
        <w:autoSpaceDE w:val="0"/>
        <w:autoSpaceDN w:val="0"/>
        <w:ind w:firstLineChars="200" w:firstLine="548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3"/>
          <w:sz w:val="28"/>
        </w:rPr>
        <w:t>4.</w:t>
      </w:r>
      <w:r>
        <w:rPr>
          <w:rFonts w:eastAsiaTheme="minorEastAsia"/>
          <w:spacing w:val="-3"/>
          <w:sz w:val="28"/>
        </w:rPr>
        <w:t>请务必保持赛场清洁，将食品包及其他杂物扔进垃圾箱。</w:t>
      </w:r>
    </w:p>
    <w:p w:rsidR="00DA6B8A" w:rsidRDefault="00C14471">
      <w:pPr>
        <w:tabs>
          <w:tab w:val="left" w:pos="1122"/>
        </w:tabs>
        <w:autoSpaceDE w:val="0"/>
        <w:autoSpaceDN w:val="0"/>
        <w:spacing w:before="264" w:line="417" w:lineRule="auto"/>
        <w:ind w:right="365" w:firstLineChars="200" w:firstLine="512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12"/>
          <w:sz w:val="28"/>
        </w:rPr>
        <w:t>5.</w:t>
      </w:r>
      <w:r>
        <w:rPr>
          <w:rFonts w:eastAsiaTheme="minorEastAsia"/>
          <w:spacing w:val="-12"/>
          <w:sz w:val="28"/>
        </w:rPr>
        <w:t>观摩期间，严重违纪者除本人被逐出观摩赛场地外，还将视情</w:t>
      </w:r>
      <w:r>
        <w:rPr>
          <w:rFonts w:eastAsiaTheme="minorEastAsia"/>
          <w:spacing w:val="-8"/>
          <w:sz w:val="28"/>
        </w:rPr>
        <w:t>况严重程度对所在代表队的选手的成绩进行扣分直至取消比赛资格。</w:t>
      </w:r>
    </w:p>
    <w:p w:rsidR="00DA6B8A" w:rsidRDefault="00C14471">
      <w:pPr>
        <w:tabs>
          <w:tab w:val="left" w:pos="1122"/>
        </w:tabs>
        <w:autoSpaceDE w:val="0"/>
        <w:autoSpaceDN w:val="0"/>
        <w:spacing w:line="417" w:lineRule="auto"/>
        <w:ind w:right="458" w:firstLineChars="200" w:firstLine="508"/>
        <w:jc w:val="left"/>
        <w:rPr>
          <w:rFonts w:eastAsiaTheme="minorEastAsia"/>
          <w:sz w:val="28"/>
        </w:rPr>
      </w:pPr>
      <w:r>
        <w:rPr>
          <w:rFonts w:eastAsiaTheme="minorEastAsia" w:hint="eastAsia"/>
          <w:spacing w:val="-13"/>
          <w:sz w:val="28"/>
        </w:rPr>
        <w:t>6.</w:t>
      </w:r>
      <w:r>
        <w:rPr>
          <w:rFonts w:eastAsiaTheme="minorEastAsia"/>
          <w:spacing w:val="-13"/>
          <w:sz w:val="28"/>
        </w:rPr>
        <w:t>如果对裁判裁决产生质疑的，请通过各参赛队领队向赛项</w:t>
      </w:r>
      <w:proofErr w:type="gramStart"/>
      <w:r>
        <w:rPr>
          <w:rFonts w:eastAsiaTheme="minorEastAsia"/>
          <w:spacing w:val="-13"/>
          <w:sz w:val="28"/>
        </w:rPr>
        <w:t>仲裁</w:t>
      </w:r>
      <w:r>
        <w:rPr>
          <w:rFonts w:eastAsiaTheme="minorEastAsia"/>
          <w:spacing w:val="-3"/>
          <w:sz w:val="28"/>
        </w:rPr>
        <w:t>组</w:t>
      </w:r>
      <w:proofErr w:type="gramEnd"/>
      <w:r>
        <w:rPr>
          <w:rFonts w:eastAsiaTheme="minorEastAsia"/>
          <w:spacing w:val="-3"/>
          <w:sz w:val="28"/>
        </w:rPr>
        <w:t>提出，不得在比赛现场发言。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十六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竞赛</w:t>
      </w:r>
      <w:proofErr w:type="gramStart"/>
      <w:r>
        <w:rPr>
          <w:rFonts w:hint="eastAsia"/>
          <w:b/>
          <w:bCs/>
          <w:color w:val="000000" w:themeColor="text1"/>
          <w:sz w:val="28"/>
          <w:szCs w:val="28"/>
        </w:rPr>
        <w:t>影象</w:t>
      </w:r>
      <w:proofErr w:type="gramEnd"/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赛场内部署无盲点录像设备，能实时录制并播送赛场情况；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赛场外有大屏幕或投影，同步显示赛场内竞赛状况；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条件允许时，可以进行网上直播。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多机位拍摄开闭幕式，制作优秀选手采访采访、裁判专家点评和企业人士采访视频资料，突出赛项的技能重点与优势特色。为宣传、仲裁、资源转化提供全面的信息资料。</w:t>
      </w:r>
    </w:p>
    <w:p w:rsidR="00DA6B8A" w:rsidRDefault="00DA6B8A">
      <w:pPr>
        <w:pStyle w:val="a6"/>
        <w:spacing w:before="0" w:beforeAutospacing="0" w:after="0" w:afterAutospacing="0" w:line="500" w:lineRule="exact"/>
        <w:ind w:firstLineChars="224" w:firstLine="627"/>
        <w:rPr>
          <w:color w:val="FF0000"/>
          <w:sz w:val="28"/>
          <w:szCs w:val="28"/>
        </w:rPr>
      </w:pP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十七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竞赛须知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（一）参赛队须知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1.</w:t>
      </w:r>
      <w:r>
        <w:rPr>
          <w:rFonts w:eastAsiaTheme="minorEastAsia"/>
          <w:color w:val="000000"/>
          <w:szCs w:val="28"/>
        </w:rPr>
        <w:t>参赛队名称</w:t>
      </w:r>
      <w:r>
        <w:rPr>
          <w:rFonts w:eastAsiaTheme="minorEastAsia"/>
          <w:color w:val="000000"/>
          <w:szCs w:val="28"/>
          <w:shd w:val="clear" w:color="auto" w:fill="FFFFFF"/>
        </w:rPr>
        <w:t>统一使用规定的代表队名称。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 xml:space="preserve">2. </w:t>
      </w:r>
      <w:r>
        <w:rPr>
          <w:rFonts w:eastAsiaTheme="minorEastAsia"/>
          <w:color w:val="000000"/>
          <w:szCs w:val="28"/>
        </w:rPr>
        <w:t>参赛选手和指导教师报名获得确认后不得随意更换。竞赛开始后，参赛队不得更换参赛队员。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3.</w:t>
      </w:r>
      <w:r>
        <w:rPr>
          <w:rFonts w:eastAsiaTheme="minorEastAsia"/>
          <w:color w:val="000000"/>
          <w:szCs w:val="28"/>
        </w:rPr>
        <w:t>参赛队按照大赛赛程安排，</w:t>
      </w:r>
      <w:proofErr w:type="gramStart"/>
      <w:r>
        <w:rPr>
          <w:rFonts w:eastAsiaTheme="minorEastAsia"/>
          <w:color w:val="000000"/>
          <w:szCs w:val="28"/>
        </w:rPr>
        <w:t>凭大赛</w:t>
      </w:r>
      <w:proofErr w:type="gramEnd"/>
      <w:r>
        <w:rPr>
          <w:rFonts w:eastAsiaTheme="minorEastAsia"/>
          <w:color w:val="000000"/>
          <w:szCs w:val="28"/>
        </w:rPr>
        <w:t>组委会颁发的参赛证和有效身份证件参加比赛及相关活动。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（二）指导教师须知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1.</w:t>
      </w:r>
      <w:r>
        <w:rPr>
          <w:rFonts w:eastAsiaTheme="minorEastAsia"/>
          <w:color w:val="000000"/>
          <w:szCs w:val="28"/>
        </w:rPr>
        <w:t>各参赛代表队要发扬良好道德风尚，听从指挥，服从裁判，不弄虚作假。如发现弄虚作假者，取消参赛资格，名次无效。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2.</w:t>
      </w:r>
      <w:r>
        <w:rPr>
          <w:rFonts w:eastAsiaTheme="minorEastAsia"/>
          <w:color w:val="000000"/>
          <w:szCs w:val="28"/>
        </w:rPr>
        <w:t>各代表队领队要坚决执行竞赛的各项规定，加强对参赛人员的管理，做好赛前准备工作，督促选手带好证件等竞赛相关材料。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3.</w:t>
      </w:r>
      <w:r>
        <w:rPr>
          <w:rFonts w:eastAsiaTheme="minorEastAsia"/>
          <w:color w:val="000000"/>
          <w:szCs w:val="28"/>
        </w:rPr>
        <w:t>竞赛过程中，除参加当场次竞赛的选手、执行裁判员、现场工作人员和经批准的人员外，领队、指导教师及其他人员一律不得进入竞赛区域。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4.</w:t>
      </w:r>
      <w:r>
        <w:rPr>
          <w:rFonts w:eastAsiaTheme="minorEastAsia"/>
          <w:color w:val="000000"/>
          <w:szCs w:val="28"/>
        </w:rPr>
        <w:t>参赛代表队若对竞赛过程有异议，在规定的时间内由领队向赛项仲裁工作组提出书面报告。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5.</w:t>
      </w:r>
      <w:r>
        <w:rPr>
          <w:rFonts w:eastAsiaTheme="minorEastAsia"/>
          <w:color w:val="000000"/>
          <w:szCs w:val="28"/>
        </w:rPr>
        <w:t>对申诉的仲裁结果，领队、指导教师要带头服从和执行，并做好选手工作。参赛选手不得因申诉或对处理意见不服而停止竞赛，否则以弃权处理。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kern w:val="0"/>
          <w:sz w:val="28"/>
          <w:szCs w:val="28"/>
        </w:rPr>
      </w:pPr>
      <w:r>
        <w:rPr>
          <w:rFonts w:eastAsiaTheme="minorEastAsia"/>
          <w:color w:val="000000"/>
          <w:kern w:val="0"/>
          <w:sz w:val="28"/>
          <w:szCs w:val="28"/>
        </w:rPr>
        <w:t>6.</w:t>
      </w:r>
      <w:r>
        <w:rPr>
          <w:rFonts w:eastAsiaTheme="minorEastAsia"/>
          <w:color w:val="000000"/>
          <w:kern w:val="0"/>
          <w:sz w:val="28"/>
          <w:szCs w:val="28"/>
        </w:rPr>
        <w:t>指导老师应及时查看大</w:t>
      </w:r>
      <w:r>
        <w:rPr>
          <w:rFonts w:eastAsiaTheme="minorEastAsia"/>
          <w:color w:val="000000" w:themeColor="text1"/>
          <w:kern w:val="0"/>
          <w:sz w:val="28"/>
          <w:szCs w:val="28"/>
        </w:rPr>
        <w:t>赛专用网页有关赛项的通知</w:t>
      </w:r>
      <w:r>
        <w:rPr>
          <w:rFonts w:eastAsiaTheme="minorEastAsia"/>
          <w:color w:val="000000"/>
          <w:kern w:val="0"/>
          <w:sz w:val="28"/>
          <w:szCs w:val="28"/>
        </w:rPr>
        <w:t>和内容，认真研究和掌握本赛项竞赛的规程、技术规范和赛场要求，指导选手做好赛前的一切技术准备和竞赛准备。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（三）参赛</w:t>
      </w:r>
      <w:r>
        <w:rPr>
          <w:rFonts w:ascii="黑体" w:eastAsia="黑体" w:hAnsi="黑体"/>
          <w:color w:val="000000"/>
          <w:sz w:val="28"/>
          <w:szCs w:val="28"/>
        </w:rPr>
        <w:t>选手须知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1.</w:t>
      </w:r>
      <w:r>
        <w:rPr>
          <w:rFonts w:eastAsiaTheme="minorEastAsia"/>
          <w:color w:val="000000"/>
          <w:szCs w:val="28"/>
        </w:rPr>
        <w:t>参赛选手应按有关要求如实填报个人信息，否则取消竞赛资格。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2.</w:t>
      </w:r>
      <w:r>
        <w:rPr>
          <w:rFonts w:eastAsiaTheme="minorEastAsia"/>
          <w:color w:val="000000"/>
          <w:szCs w:val="28"/>
        </w:rPr>
        <w:t>参赛选手</w:t>
      </w:r>
      <w:proofErr w:type="gramStart"/>
      <w:r>
        <w:rPr>
          <w:rFonts w:eastAsiaTheme="minorEastAsia"/>
          <w:color w:val="000000"/>
          <w:szCs w:val="28"/>
        </w:rPr>
        <w:t>凭统一</w:t>
      </w:r>
      <w:proofErr w:type="gramEnd"/>
      <w:r>
        <w:rPr>
          <w:rFonts w:eastAsiaTheme="minorEastAsia"/>
          <w:color w:val="000000"/>
          <w:szCs w:val="28"/>
        </w:rPr>
        <w:t>印制的参赛证和有效身份证件参加竞赛。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lastRenderedPageBreak/>
        <w:t>3.</w:t>
      </w:r>
      <w:r>
        <w:rPr>
          <w:rFonts w:eastAsiaTheme="minorEastAsia"/>
          <w:color w:val="000000"/>
          <w:szCs w:val="28"/>
        </w:rPr>
        <w:t>参赛选手应认真学习领会本次竞赛相关文件，自觉遵守大赛纪律，服从指挥，听从安排，文明参赛。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4.</w:t>
      </w:r>
      <w:r>
        <w:rPr>
          <w:rFonts w:eastAsiaTheme="minorEastAsia"/>
          <w:color w:val="000000"/>
          <w:szCs w:val="28"/>
        </w:rPr>
        <w:t>参赛选手请勿携带与竞赛无关的电子设备、通讯设备及其他资料与用品。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5.</w:t>
      </w:r>
      <w:r>
        <w:rPr>
          <w:rFonts w:eastAsiaTheme="minorEastAsia"/>
          <w:color w:val="000000"/>
          <w:szCs w:val="28"/>
        </w:rPr>
        <w:t>参赛选手应提前</w:t>
      </w:r>
      <w:r>
        <w:rPr>
          <w:rFonts w:eastAsiaTheme="minorEastAsia"/>
          <w:color w:val="000000"/>
          <w:szCs w:val="28"/>
        </w:rPr>
        <w:t>30</w:t>
      </w:r>
      <w:r>
        <w:rPr>
          <w:rFonts w:eastAsiaTheme="minorEastAsia"/>
          <w:color w:val="000000"/>
          <w:szCs w:val="28"/>
        </w:rPr>
        <w:t>分钟抵达赛场，凭参赛证、身份证件检录，按要求入场，不得迟到早退。竞赛开始后迟到</w:t>
      </w:r>
      <w:r>
        <w:rPr>
          <w:rFonts w:eastAsiaTheme="minorEastAsia"/>
          <w:color w:val="000000"/>
          <w:szCs w:val="28"/>
        </w:rPr>
        <w:t>15</w:t>
      </w:r>
      <w:r>
        <w:rPr>
          <w:rFonts w:eastAsiaTheme="minorEastAsia"/>
          <w:color w:val="000000"/>
          <w:szCs w:val="28"/>
        </w:rPr>
        <w:t>分钟以上者取消比赛资格；开赛</w:t>
      </w:r>
      <w:r>
        <w:rPr>
          <w:rFonts w:eastAsiaTheme="minorEastAsia"/>
          <w:color w:val="000000"/>
          <w:szCs w:val="28"/>
        </w:rPr>
        <w:t>30</w:t>
      </w:r>
      <w:r>
        <w:rPr>
          <w:rFonts w:eastAsiaTheme="minorEastAsia"/>
          <w:color w:val="000000"/>
          <w:szCs w:val="28"/>
        </w:rPr>
        <w:t>分钟后，选手方可离开赛场。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6.</w:t>
      </w:r>
      <w:r>
        <w:rPr>
          <w:rFonts w:eastAsiaTheme="minorEastAsia"/>
          <w:color w:val="000000"/>
          <w:szCs w:val="28"/>
        </w:rPr>
        <w:t>参赛选手应按抽签结果在指定位置进行比赛。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7.</w:t>
      </w:r>
      <w:r>
        <w:rPr>
          <w:rFonts w:eastAsiaTheme="minorEastAsia"/>
          <w:color w:val="000000"/>
          <w:szCs w:val="28"/>
        </w:rPr>
        <w:t>竞赛过</w:t>
      </w:r>
      <w:r>
        <w:rPr>
          <w:rFonts w:eastAsiaTheme="minorEastAsia"/>
          <w:color w:val="000000"/>
          <w:szCs w:val="28"/>
        </w:rPr>
        <w:t>程中，参赛选手必须严格遵守赛场纪律，不得在赛场内大声喧哗，不得作弊或弄虚作假；同时，必须严格遵守操作规程，确保设备和人身安全，并接受裁判员的监督和警示。若因选手因素造成设备故障或损坏，无法进行比赛，裁判长有权终止该队比赛；若因</w:t>
      </w:r>
      <w:proofErr w:type="gramStart"/>
      <w:r>
        <w:rPr>
          <w:rFonts w:eastAsiaTheme="minorEastAsia"/>
          <w:color w:val="000000"/>
          <w:szCs w:val="28"/>
        </w:rPr>
        <w:t>非选手</w:t>
      </w:r>
      <w:proofErr w:type="gramEnd"/>
      <w:r>
        <w:rPr>
          <w:rFonts w:eastAsiaTheme="minorEastAsia"/>
          <w:color w:val="000000"/>
          <w:szCs w:val="28"/>
        </w:rPr>
        <w:t>个人因素造成设备故障的，由裁判长视具体情况做出裁决。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8.</w:t>
      </w:r>
      <w:r>
        <w:rPr>
          <w:rFonts w:eastAsiaTheme="minorEastAsia"/>
          <w:color w:val="000000"/>
          <w:szCs w:val="28"/>
        </w:rPr>
        <w:t>各参赛选手必须按规范要求操作竞赛设备。一旦出现较严重的安全事故，经裁判长批准后将立即取消其参赛资格。</w:t>
      </w:r>
    </w:p>
    <w:p w:rsidR="00DA6B8A" w:rsidRDefault="00C14471">
      <w:pPr>
        <w:pStyle w:val="5-"/>
        <w:adjustRightInd w:val="0"/>
        <w:snapToGrid w:val="0"/>
        <w:spacing w:beforeLines="0" w:afterLines="0" w:line="560" w:lineRule="exact"/>
        <w:ind w:firstLine="560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9.</w:t>
      </w:r>
      <w:r>
        <w:rPr>
          <w:rFonts w:eastAsiaTheme="minorEastAsia"/>
          <w:color w:val="000000"/>
          <w:szCs w:val="28"/>
        </w:rPr>
        <w:t>竞赛时间终了，选手应全体起立，结束操作。经现场指挥人员发出指令后，方可离开赛场。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kern w:val="0"/>
          <w:sz w:val="28"/>
          <w:szCs w:val="28"/>
        </w:rPr>
      </w:pPr>
      <w:r>
        <w:rPr>
          <w:rFonts w:eastAsiaTheme="minorEastAsia"/>
          <w:color w:val="000000"/>
          <w:kern w:val="0"/>
          <w:sz w:val="28"/>
          <w:szCs w:val="28"/>
        </w:rPr>
        <w:t>10.</w:t>
      </w:r>
      <w:r>
        <w:rPr>
          <w:rFonts w:eastAsiaTheme="minorEastAsia"/>
          <w:color w:val="000000"/>
          <w:kern w:val="0"/>
          <w:sz w:val="28"/>
          <w:szCs w:val="28"/>
        </w:rPr>
        <w:t>在竞赛期间，未经执委会的批准，参赛选手不得接受其他单位和个人进行的与竞赛内容相关的采访。参赛选手不得将竞赛的相关信息私自公布。</w:t>
      </w:r>
    </w:p>
    <w:p w:rsidR="00DA6B8A" w:rsidRDefault="00C14471">
      <w:pPr>
        <w:snapToGrid w:val="0"/>
        <w:spacing w:line="5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（四）工作人员须知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1.</w:t>
      </w:r>
      <w:r>
        <w:rPr>
          <w:rFonts w:eastAsiaTheme="minorEastAsia"/>
          <w:color w:val="000000"/>
          <w:sz w:val="28"/>
          <w:szCs w:val="28"/>
        </w:rPr>
        <w:t>大赛全体工作人员必须服从组委会统一指挥，认真履行职责，做好比赛服务工作。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2.</w:t>
      </w:r>
      <w:r>
        <w:rPr>
          <w:rFonts w:eastAsiaTheme="minorEastAsia"/>
          <w:color w:val="000000"/>
          <w:sz w:val="28"/>
          <w:szCs w:val="28"/>
        </w:rPr>
        <w:t>全体工作人员要按分工准时到岗，尽职尽责做好份内各项工作，保证比赛顺利进行。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>3.</w:t>
      </w:r>
      <w:r>
        <w:rPr>
          <w:rFonts w:eastAsiaTheme="minorEastAsia"/>
          <w:color w:val="000000"/>
          <w:sz w:val="28"/>
          <w:szCs w:val="28"/>
        </w:rPr>
        <w:t>认真检查、核准证件，非参赛选手不准进入赛场。同时，要安排好领队、指导教师休息。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4.</w:t>
      </w:r>
      <w:r>
        <w:rPr>
          <w:rFonts w:eastAsiaTheme="minorEastAsia"/>
          <w:color w:val="000000"/>
          <w:sz w:val="28"/>
          <w:szCs w:val="28"/>
        </w:rPr>
        <w:t>比赛出现技术问题（包括设备、器材等）时，应及时联系各项技术负责人，妥善处理；如需重新比赛，须得要得到组委会同意后</w:t>
      </w:r>
      <w:r>
        <w:rPr>
          <w:rFonts w:eastAsiaTheme="minorEastAsia"/>
          <w:color w:val="000000"/>
          <w:sz w:val="28"/>
          <w:szCs w:val="28"/>
        </w:rPr>
        <w:t>方可进行。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5.</w:t>
      </w:r>
      <w:r>
        <w:rPr>
          <w:rFonts w:eastAsiaTheme="minorEastAsia"/>
          <w:color w:val="000000"/>
          <w:sz w:val="28"/>
          <w:szCs w:val="28"/>
        </w:rPr>
        <w:t>如遇突发事件，要及时向组委会报告，同时做好疏导工作，避免重大事故发生，确保大赛圆满成功。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6.</w:t>
      </w:r>
      <w:r>
        <w:rPr>
          <w:rFonts w:eastAsiaTheme="minorEastAsia"/>
          <w:color w:val="000000"/>
          <w:sz w:val="28"/>
          <w:szCs w:val="28"/>
        </w:rPr>
        <w:t>要认真组织好参赛选手的赛前准备工作，遇有重大问题及时与组委会联系协商解决办法。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7.</w:t>
      </w:r>
      <w:r>
        <w:rPr>
          <w:rFonts w:eastAsiaTheme="minorEastAsia"/>
          <w:color w:val="000000"/>
          <w:sz w:val="28"/>
          <w:szCs w:val="28"/>
        </w:rPr>
        <w:t>各项比赛的技术负责人，一定要坚守岗位，要对比赛技术操作的全过程负责。</w:t>
      </w:r>
    </w:p>
    <w:p w:rsidR="00DA6B8A" w:rsidRDefault="00C14471">
      <w:pPr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8.</w:t>
      </w:r>
      <w:r>
        <w:rPr>
          <w:rFonts w:eastAsiaTheme="minorEastAsia"/>
          <w:color w:val="000000"/>
          <w:sz w:val="28"/>
          <w:szCs w:val="28"/>
        </w:rPr>
        <w:t>工作人员不要在赛场内接听或打电话，负责现场的人员在比赛期间一律关闭手机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3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十八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b/>
          <w:bCs/>
          <w:color w:val="000000" w:themeColor="text1"/>
          <w:sz w:val="28"/>
          <w:szCs w:val="28"/>
        </w:rPr>
        <w:t>资源转化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根据赛项有关精神，按照大赛执委会的要求，按计划完成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鸡新城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疫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抗体水平测定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赛项的相关资源转化。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（一）基本资源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风采展示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赛后即时制作时长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分钟左右的赛项宣传片，以及时长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分钟左右的获奖代表队（选手）的风采展示片。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技能概要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包括技能介绍、技能操作要点、评价指标等。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教学资源。教学资源充分涵盖赛项内容。赛项内容资源可单独列出，也可融入各教学单元。教学资源包括技能训练指导书、技能操作规范等。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（二）拓展资源</w:t>
      </w:r>
    </w:p>
    <w:p w:rsidR="00DA6B8A" w:rsidRDefault="00C14471">
      <w:pPr>
        <w:pStyle w:val="a6"/>
        <w:spacing w:before="0" w:beforeAutospacing="0" w:after="0" w:afterAutospacing="0" w:line="500" w:lineRule="exact"/>
        <w:ind w:firstLineChars="224" w:firstLine="627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拓展资源是指反映技能特色、可应用于各教学与训练环节、支持技能教学和学习过程的较为成熟的多样性辅助资源，包括素材资源库、专家点评、优秀选手访谈等。</w:t>
      </w:r>
    </w:p>
    <w:sectPr w:rsidR="00DA6B8A">
      <w:pgSz w:w="11910" w:h="16840"/>
      <w:pgMar w:top="1520" w:right="1340" w:bottom="1080" w:left="1560" w:header="0" w:footer="8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0E69"/>
    <w:multiLevelType w:val="multilevel"/>
    <w:tmpl w:val="3A480E69"/>
    <w:lvl w:ilvl="0">
      <w:start w:val="1"/>
      <w:numFmt w:val="decimal"/>
      <w:lvlText w:val="%1."/>
      <w:lvlJc w:val="left"/>
      <w:pPr>
        <w:ind w:left="240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CN" w:bidi="ar-SA"/>
      </w:rPr>
    </w:lvl>
    <w:lvl w:ilvl="1">
      <w:numFmt w:val="bullet"/>
      <w:lvlText w:val="•"/>
      <w:lvlJc w:val="left"/>
      <w:pPr>
        <w:ind w:left="1116" w:hanging="32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93" w:hanging="32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69" w:hanging="32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623" w:hanging="32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499" w:hanging="32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76" w:hanging="32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253" w:hanging="322"/>
      </w:pPr>
      <w:rPr>
        <w:rFonts w:hint="default"/>
        <w:lang w:val="en-US" w:eastAsia="zh-CN" w:bidi="ar-SA"/>
      </w:rPr>
    </w:lvl>
  </w:abstractNum>
  <w:abstractNum w:abstractNumId="1">
    <w:nsid w:val="59B370B6"/>
    <w:multiLevelType w:val="multilevel"/>
    <w:tmpl w:val="59B370B6"/>
    <w:lvl w:ilvl="0">
      <w:start w:val="3"/>
      <w:numFmt w:val="japaneseCounting"/>
      <w:lvlText w:val="（%1）"/>
      <w:lvlJc w:val="left"/>
      <w:pPr>
        <w:ind w:left="1388" w:hanging="84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1388" w:hanging="420"/>
      </w:pPr>
    </w:lvl>
    <w:lvl w:ilvl="2">
      <w:start w:val="1"/>
      <w:numFmt w:val="lowerRoman"/>
      <w:lvlText w:val="%3."/>
      <w:lvlJc w:val="right"/>
      <w:pPr>
        <w:ind w:left="1808" w:hanging="420"/>
      </w:pPr>
    </w:lvl>
    <w:lvl w:ilvl="3">
      <w:start w:val="1"/>
      <w:numFmt w:val="decimal"/>
      <w:lvlText w:val="%4."/>
      <w:lvlJc w:val="left"/>
      <w:pPr>
        <w:ind w:left="2228" w:hanging="420"/>
      </w:pPr>
    </w:lvl>
    <w:lvl w:ilvl="4">
      <w:start w:val="1"/>
      <w:numFmt w:val="lowerLetter"/>
      <w:lvlText w:val="%5)"/>
      <w:lvlJc w:val="left"/>
      <w:pPr>
        <w:ind w:left="2648" w:hanging="420"/>
      </w:pPr>
    </w:lvl>
    <w:lvl w:ilvl="5">
      <w:start w:val="1"/>
      <w:numFmt w:val="lowerRoman"/>
      <w:lvlText w:val="%6."/>
      <w:lvlJc w:val="right"/>
      <w:pPr>
        <w:ind w:left="3068" w:hanging="420"/>
      </w:pPr>
    </w:lvl>
    <w:lvl w:ilvl="6">
      <w:start w:val="1"/>
      <w:numFmt w:val="decimal"/>
      <w:lvlText w:val="%7."/>
      <w:lvlJc w:val="left"/>
      <w:pPr>
        <w:ind w:left="3488" w:hanging="420"/>
      </w:pPr>
    </w:lvl>
    <w:lvl w:ilvl="7">
      <w:start w:val="1"/>
      <w:numFmt w:val="lowerLetter"/>
      <w:lvlText w:val="%8)"/>
      <w:lvlJc w:val="left"/>
      <w:pPr>
        <w:ind w:left="3908" w:hanging="420"/>
      </w:pPr>
    </w:lvl>
    <w:lvl w:ilvl="8">
      <w:start w:val="1"/>
      <w:numFmt w:val="lowerRoman"/>
      <w:lvlText w:val="%9."/>
      <w:lvlJc w:val="right"/>
      <w:pPr>
        <w:ind w:left="4328" w:hanging="420"/>
      </w:pPr>
    </w:lvl>
  </w:abstractNum>
  <w:abstractNum w:abstractNumId="2">
    <w:nsid w:val="619F6C18"/>
    <w:multiLevelType w:val="multilevel"/>
    <w:tmpl w:val="619F6C18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★丁丁★">
    <w15:presenceInfo w15:providerId="WPS Office" w15:userId="405266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TQ0YWI5MGEyOTUyZDNmMjQ2ODQyYTI5NDkwOTMifQ=="/>
  </w:docVars>
  <w:rsids>
    <w:rsidRoot w:val="007E723A"/>
    <w:rsid w:val="000170DF"/>
    <w:rsid w:val="00154D70"/>
    <w:rsid w:val="00154EF9"/>
    <w:rsid w:val="001B2463"/>
    <w:rsid w:val="00263A87"/>
    <w:rsid w:val="00263AFD"/>
    <w:rsid w:val="00367CCE"/>
    <w:rsid w:val="003828D9"/>
    <w:rsid w:val="005017DA"/>
    <w:rsid w:val="005A4DCE"/>
    <w:rsid w:val="005E1BB5"/>
    <w:rsid w:val="007255EC"/>
    <w:rsid w:val="00780B3B"/>
    <w:rsid w:val="007E723A"/>
    <w:rsid w:val="00954A4B"/>
    <w:rsid w:val="00A60D36"/>
    <w:rsid w:val="00BA16E2"/>
    <w:rsid w:val="00C14471"/>
    <w:rsid w:val="00DA6B8A"/>
    <w:rsid w:val="00DE32EE"/>
    <w:rsid w:val="00E05639"/>
    <w:rsid w:val="00F670F0"/>
    <w:rsid w:val="00FA435C"/>
    <w:rsid w:val="00FA5E26"/>
    <w:rsid w:val="3B3438F5"/>
    <w:rsid w:val="68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1"/>
    <w:qFormat/>
    <w:pPr>
      <w:autoSpaceDE w:val="0"/>
      <w:autoSpaceDN w:val="0"/>
      <w:ind w:left="240"/>
      <w:jc w:val="left"/>
      <w:outlineLvl w:val="2"/>
    </w:pPr>
    <w:rPr>
      <w:rFonts w:ascii="仿宋" w:eastAsia="仿宋" w:hAnsi="仿宋" w:cs="仿宋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240" w:firstLine="559"/>
      <w:jc w:val="left"/>
    </w:pPr>
    <w:rPr>
      <w:rFonts w:ascii="仿宋" w:eastAsia="仿宋" w:hAnsi="仿宋" w:cs="仿宋"/>
      <w:kern w:val="0"/>
      <w:sz w:val="28"/>
      <w:szCs w:val="2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Pr>
      <w:rFonts w:ascii="仿宋" w:hAnsi="仿宋" w:hint="default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TimesNewRomanPSMT" w:hAnsi="TimesNewRomanPSMT" w:hint="default"/>
      <w:color w:val="000000"/>
      <w:sz w:val="28"/>
      <w:szCs w:val="28"/>
    </w:rPr>
  </w:style>
  <w:style w:type="paragraph" w:styleId="a7">
    <w:name w:val="List Paragraph"/>
    <w:basedOn w:val="a"/>
    <w:uiPriority w:val="1"/>
    <w:qFormat/>
    <w:pPr>
      <w:ind w:firstLineChars="200" w:firstLine="420"/>
    </w:pPr>
  </w:style>
  <w:style w:type="character" w:customStyle="1" w:styleId="fontstyle11">
    <w:name w:val="fontstyle11"/>
    <w:basedOn w:val="a0"/>
    <w:rPr>
      <w:rFonts w:ascii="TimesNewRomanPSMT" w:hAnsi="TimesNewRomanPSMT" w:hint="default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" w:eastAsia="仿宋" w:hAnsi="仿宋" w:cs="仿宋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</w:rPr>
  </w:style>
  <w:style w:type="character" w:customStyle="1" w:styleId="3Char">
    <w:name w:val="标题 3 Char"/>
    <w:basedOn w:val="a0"/>
    <w:link w:val="3"/>
    <w:uiPriority w:val="1"/>
    <w:rPr>
      <w:rFonts w:ascii="仿宋" w:eastAsia="仿宋" w:hAnsi="仿宋" w:cs="仿宋"/>
      <w:b/>
      <w:bCs/>
      <w:kern w:val="0"/>
      <w:sz w:val="28"/>
      <w:szCs w:val="28"/>
    </w:rPr>
  </w:style>
  <w:style w:type="paragraph" w:customStyle="1" w:styleId="5-">
    <w:name w:val="5-内文"/>
    <w:basedOn w:val="a"/>
    <w:uiPriority w:val="99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144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1447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1"/>
    <w:qFormat/>
    <w:pPr>
      <w:autoSpaceDE w:val="0"/>
      <w:autoSpaceDN w:val="0"/>
      <w:ind w:left="240"/>
      <w:jc w:val="left"/>
      <w:outlineLvl w:val="2"/>
    </w:pPr>
    <w:rPr>
      <w:rFonts w:ascii="仿宋" w:eastAsia="仿宋" w:hAnsi="仿宋" w:cs="仿宋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240" w:firstLine="559"/>
      <w:jc w:val="left"/>
    </w:pPr>
    <w:rPr>
      <w:rFonts w:ascii="仿宋" w:eastAsia="仿宋" w:hAnsi="仿宋" w:cs="仿宋"/>
      <w:kern w:val="0"/>
      <w:sz w:val="28"/>
      <w:szCs w:val="2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Pr>
      <w:rFonts w:ascii="仿宋" w:hAnsi="仿宋" w:hint="default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TimesNewRomanPSMT" w:hAnsi="TimesNewRomanPSMT" w:hint="default"/>
      <w:color w:val="000000"/>
      <w:sz w:val="28"/>
      <w:szCs w:val="28"/>
    </w:rPr>
  </w:style>
  <w:style w:type="paragraph" w:styleId="a7">
    <w:name w:val="List Paragraph"/>
    <w:basedOn w:val="a"/>
    <w:uiPriority w:val="1"/>
    <w:qFormat/>
    <w:pPr>
      <w:ind w:firstLineChars="200" w:firstLine="420"/>
    </w:pPr>
  </w:style>
  <w:style w:type="character" w:customStyle="1" w:styleId="fontstyle11">
    <w:name w:val="fontstyle11"/>
    <w:basedOn w:val="a0"/>
    <w:rPr>
      <w:rFonts w:ascii="TimesNewRomanPSMT" w:hAnsi="TimesNewRomanPSMT" w:hint="default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" w:eastAsia="仿宋" w:hAnsi="仿宋" w:cs="仿宋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</w:rPr>
  </w:style>
  <w:style w:type="character" w:customStyle="1" w:styleId="3Char">
    <w:name w:val="标题 3 Char"/>
    <w:basedOn w:val="a0"/>
    <w:link w:val="3"/>
    <w:uiPriority w:val="1"/>
    <w:rPr>
      <w:rFonts w:ascii="仿宋" w:eastAsia="仿宋" w:hAnsi="仿宋" w:cs="仿宋"/>
      <w:b/>
      <w:bCs/>
      <w:kern w:val="0"/>
      <w:sz w:val="28"/>
      <w:szCs w:val="28"/>
    </w:rPr>
  </w:style>
  <w:style w:type="paragraph" w:customStyle="1" w:styleId="5-">
    <w:name w:val="5-内文"/>
    <w:basedOn w:val="a"/>
    <w:uiPriority w:val="99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144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144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Luo</dc:creator>
  <cp:lastModifiedBy>Yan Luo</cp:lastModifiedBy>
  <cp:revision>3</cp:revision>
  <dcterms:created xsi:type="dcterms:W3CDTF">2022-11-09T00:42:00Z</dcterms:created>
  <dcterms:modified xsi:type="dcterms:W3CDTF">2022-11-09T01:09:00Z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D28C6461503141A0B43D21731984528A</vt:lpwstr>
  </property>
</Properties>
</file>