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附件2：</w:t>
      </w: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</w:rPr>
        <w:t>杨凌职业技术学院教案编制要求及参考模板</w:t>
      </w:r>
      <w:bookmarkEnd w:id="0"/>
    </w:p>
    <w:p>
      <w:pPr>
        <w:jc w:val="left"/>
        <w:rPr>
          <w:rFonts w:ascii="Times New Roman" w:hAnsi="Times New Roman"/>
          <w:bCs/>
          <w:sz w:val="24"/>
        </w:rPr>
      </w:pPr>
    </w:p>
    <w:p>
      <w:pPr>
        <w:pStyle w:val="2"/>
        <w:widowControl/>
        <w:spacing w:before="0" w:beforeAutospacing="0" w:after="0" w:afterAutospacing="0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1.教案编制要求</w:t>
      </w:r>
    </w:p>
    <w:p>
      <w:pPr>
        <w:pStyle w:val="2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（1）教案的设计及编写与授课计划保持一致，教案中的教学周次、章节、学时数与授课计划中的教学周次、章节、学时数等应一一对应。</w:t>
      </w:r>
    </w:p>
    <w:p>
      <w:pPr>
        <w:pStyle w:val="2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（2）教案应于开课前一周完成，随堂携带，并依据教案进行课程讲授，教学督导进行随机检查。</w:t>
      </w:r>
    </w:p>
    <w:p>
      <w:pPr>
        <w:pStyle w:val="2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（3）每学期进行一次教案评比活动，重点检查近三年新进教师的教案。</w:t>
      </w:r>
    </w:p>
    <w:p>
      <w:pPr>
        <w:pStyle w:val="2"/>
        <w:widowControl/>
        <w:spacing w:before="0" w:beforeAutospacing="0" w:after="0" w:afterAutospacing="0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2.教案内容要求</w:t>
      </w:r>
    </w:p>
    <w:p>
      <w:pPr>
        <w:pStyle w:val="2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（1）教学目标：说明本课所要完成的教学任务。</w:t>
      </w:r>
    </w:p>
    <w:p>
      <w:pPr>
        <w:pStyle w:val="2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（2）教学重点：说明本课所必须解决的关键性问题。</w:t>
      </w:r>
    </w:p>
    <w:p>
      <w:pPr>
        <w:pStyle w:val="2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（3）教学难点：说明本课学习时易产生困难和障碍的知识传授与能力培养点。</w:t>
      </w:r>
    </w:p>
    <w:p>
      <w:pPr>
        <w:pStyle w:val="2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（4）教学过程设计：</w:t>
      </w:r>
    </w:p>
    <w:p>
      <w:pPr>
        <w:pStyle w:val="2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1）导入新课。温故而知新，提问复习上节内容。设计新颖活泼，精当概括。怎样进行，复习哪些内容？提问哪些学生，需用多少时间等。</w:t>
      </w:r>
    </w:p>
    <w:p>
      <w:pPr>
        <w:pStyle w:val="2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2）讲授新课。针对不同教学内容，选择不同的教学方法。怎样提出问题，如何逐步启发、诱导？教师怎么教？学生怎么学？详细步骤安排，需用时间。</w:t>
      </w:r>
    </w:p>
    <w:p>
      <w:pPr>
        <w:pStyle w:val="2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3）巩固练习。练习设计精巧，有层次、有坡度、有密度。怎样进行，谁上黑板板演？需要多少时间？</w:t>
      </w:r>
    </w:p>
    <w:p>
      <w:pPr>
        <w:pStyle w:val="2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4）归纳小结。怎样进行，是教师还是学生归纳？需用多少时间？</w:t>
      </w:r>
    </w:p>
    <w:p>
      <w:pPr>
        <w:pStyle w:val="2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5）作业布置。布置哪些作业内容，要考虑到课本知识巩固积累和运用，兼顾知识的拓展性和学生运用语言能力的培养。需不需要给学生以解题提示、点拨或必要的解释。</w:t>
      </w:r>
    </w:p>
    <w:p>
      <w:pPr>
        <w:pStyle w:val="2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（5）总结分析。课后总结分析本次课存在的问题，下次课应该注意并改进的地方。</w:t>
      </w:r>
    </w:p>
    <w:p>
      <w:pPr>
        <w:pStyle w:val="2"/>
        <w:widowControl/>
        <w:spacing w:before="0" w:beforeAutospacing="0" w:after="0" w:afterAutospacing="0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3.教案具备的原则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（1）思政性。以立德树人为根本任务，结合课程特点将思想政治教育元素，包括思想政治教育的理论知识、价值理念以及精神追求等融入到各门课程中去，潜移默化地对学生的思想意识、行为举止产生影响。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（2）科学性。教师要认真贯彻课标精神，按教材内在规律，结合学生实际来确定教学目标、重点、难点。设计教学过程，避免出现知识性错误。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创新性。教材是死的，不能随意更改。但教法是活的，课怎么上全凭教师的智慧和才干。向有经验的老师请教，而不要照搬照抄，要汲取精华，去其糟粕，对别人的经验要经过一番思考、消化、吸收，独立思考，然后结合个人的教学体会，巧妙构思，精心安排，写出自己的教案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（4）差异性。每位教师的知识、经验、特长、个性是千差万别的，教学工作又是一项创造性的工作，因此写教案也就不能千篇一律，要发挥每一位老师的聪明才智和创造力，教案要结合学生的特点，因材施教。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艺术性。教案的艺术性就是构思巧妙，能让学生在课堂上不仅能学到知识，而且得到艺术的欣赏和快乐的体验。教师的说、谈、问、讲等课堂语言要字斟句酌，该说的一个字不少说，不该说的一个字也不能说，要做到恰当的安排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（6）可操作性。教师在写教案时，一定从实际出发，要充分考虑从实际需要出发，要考虑教案的可行性和可操作性。该简就简，该繁就繁，要简繁得当。</w:t>
      </w:r>
    </w:p>
    <w:p>
      <w:pPr>
        <w:jc w:val="left"/>
        <w:rPr>
          <w:rFonts w:ascii="Times New Roman" w:hAnsi="Times New Roman"/>
          <w:bCs/>
          <w:sz w:val="24"/>
        </w:rPr>
      </w:pPr>
    </w:p>
    <w:p>
      <w:pPr>
        <w:spacing w:line="400" w:lineRule="atLeast"/>
        <w:jc w:val="center"/>
        <w:rPr>
          <w:b/>
          <w:sz w:val="40"/>
          <w:szCs w:val="40"/>
        </w:rPr>
      </w:pPr>
    </w:p>
    <w:p>
      <w:pPr>
        <w:spacing w:line="400" w:lineRule="atLeast"/>
        <w:jc w:val="center"/>
        <w:rPr>
          <w:b/>
          <w:sz w:val="40"/>
          <w:szCs w:val="40"/>
        </w:rPr>
      </w:pPr>
    </w:p>
    <w:p>
      <w:pPr>
        <w:spacing w:line="400" w:lineRule="atLeast"/>
        <w:jc w:val="center"/>
        <w:rPr>
          <w:b/>
          <w:sz w:val="40"/>
          <w:szCs w:val="40"/>
        </w:rPr>
      </w:pPr>
    </w:p>
    <w:p>
      <w:pPr>
        <w:spacing w:line="400" w:lineRule="atLeast"/>
        <w:jc w:val="center"/>
        <w:rPr>
          <w:b/>
          <w:sz w:val="40"/>
          <w:szCs w:val="40"/>
        </w:rPr>
      </w:pPr>
    </w:p>
    <w:p>
      <w:pPr>
        <w:spacing w:line="400" w:lineRule="atLeast"/>
        <w:jc w:val="center"/>
        <w:rPr>
          <w:b/>
          <w:sz w:val="40"/>
          <w:szCs w:val="40"/>
        </w:rPr>
      </w:pPr>
    </w:p>
    <w:p>
      <w:pPr>
        <w:spacing w:line="400" w:lineRule="atLeast"/>
        <w:jc w:val="center"/>
        <w:rPr>
          <w:b/>
          <w:sz w:val="40"/>
          <w:szCs w:val="40"/>
        </w:rPr>
      </w:pPr>
    </w:p>
    <w:p>
      <w:pPr>
        <w:spacing w:line="400" w:lineRule="atLeast"/>
        <w:jc w:val="center"/>
        <w:rPr>
          <w:b/>
          <w:sz w:val="40"/>
          <w:szCs w:val="40"/>
        </w:rPr>
      </w:pPr>
    </w:p>
    <w:p>
      <w:pPr>
        <w:spacing w:line="400" w:lineRule="atLeast"/>
        <w:jc w:val="center"/>
        <w:rPr>
          <w:b/>
          <w:sz w:val="40"/>
          <w:szCs w:val="40"/>
        </w:rPr>
      </w:pPr>
    </w:p>
    <w:p>
      <w:pPr>
        <w:spacing w:line="400" w:lineRule="atLeast"/>
        <w:jc w:val="center"/>
        <w:rPr>
          <w:b/>
          <w:sz w:val="40"/>
          <w:szCs w:val="40"/>
        </w:rPr>
      </w:pPr>
    </w:p>
    <w:p>
      <w:pPr>
        <w:spacing w:line="400" w:lineRule="atLeas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杨凌职业技术学院</w:t>
      </w:r>
    </w:p>
    <w:p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教  案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（参考模板）</w:t>
      </w:r>
    </w:p>
    <w:p>
      <w:pPr>
        <w:spacing w:line="400" w:lineRule="exact"/>
        <w:rPr>
          <w:sz w:val="24"/>
        </w:rPr>
      </w:pPr>
    </w:p>
    <w:p>
      <w:pPr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              学院（部）名称：</w:t>
      </w:r>
      <w:r>
        <w:rPr>
          <w:rFonts w:hint="eastAsia"/>
          <w:sz w:val="24"/>
          <w:u w:val="single"/>
        </w:rPr>
        <w:t xml:space="preserve">                     </w:t>
      </w:r>
    </w:p>
    <w:p>
      <w:pPr>
        <w:spacing w:line="400" w:lineRule="exact"/>
        <w:rPr>
          <w:rFonts w:ascii="宋体"/>
          <w:sz w:val="24"/>
          <w:u w:val="single"/>
        </w:rPr>
      </w:pPr>
      <w:r>
        <w:rPr>
          <w:rFonts w:hint="eastAsia"/>
          <w:sz w:val="24"/>
        </w:rPr>
        <w:t xml:space="preserve">              课程名称（全称）：</w:t>
      </w:r>
      <w:r>
        <w:rPr>
          <w:rFonts w:hint="eastAsia"/>
          <w:sz w:val="24"/>
          <w:u w:val="single"/>
        </w:rPr>
        <w:t xml:space="preserve">                    </w:t>
      </w:r>
    </w:p>
    <w:p>
      <w:pPr>
        <w:spacing w:line="400" w:lineRule="exact"/>
        <w:ind w:firstLine="1680" w:firstLineChars="700"/>
        <w:jc w:val="left"/>
        <w:rPr>
          <w:sz w:val="24"/>
          <w:u w:val="single"/>
        </w:rPr>
      </w:pPr>
      <w:r>
        <w:rPr>
          <w:rFonts w:hint="eastAsia"/>
          <w:sz w:val="24"/>
        </w:rPr>
        <w:t>授课班级：</w:t>
      </w:r>
      <w:r>
        <w:rPr>
          <w:rFonts w:hint="eastAsia"/>
          <w:sz w:val="24"/>
          <w:u w:val="single"/>
        </w:rPr>
        <w:t>（专业+5位数字班级名称，例：水建20192班）</w:t>
      </w:r>
    </w:p>
    <w:p>
      <w:pPr>
        <w:spacing w:after="156" w:afterLines="50" w:line="4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              任课教师 ：</w:t>
      </w:r>
      <w:r>
        <w:rPr>
          <w:rFonts w:hint="eastAsia"/>
          <w:sz w:val="24"/>
          <w:u w:val="single"/>
        </w:rPr>
        <w:t xml:space="preserve">                   　      </w:t>
      </w:r>
    </w:p>
    <w:p>
      <w:pPr>
        <w:jc w:val="left"/>
        <w:rPr>
          <w:rFonts w:ascii="Times New Roman" w:hAnsi="Times New Roman"/>
          <w:bCs/>
          <w:sz w:val="24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339"/>
        <w:gridCol w:w="1455"/>
        <w:gridCol w:w="2010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522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授课题目（教学章、节或主题）：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教学周次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授课方式</w:t>
            </w:r>
          </w:p>
        </w:tc>
        <w:tc>
          <w:tcPr>
            <w:tcW w:w="445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□理论   □实践   □理实一体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学时数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教学目标</w:t>
            </w:r>
          </w:p>
        </w:tc>
        <w:tc>
          <w:tcPr>
            <w:tcW w:w="7250" w:type="dxa"/>
            <w:gridSpan w:val="4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教学重点</w:t>
            </w:r>
          </w:p>
        </w:tc>
        <w:tc>
          <w:tcPr>
            <w:tcW w:w="7250" w:type="dxa"/>
            <w:gridSpan w:val="4"/>
            <w:vAlign w:val="center"/>
          </w:tcPr>
          <w:p>
            <w:pPr>
              <w:spacing w:line="360" w:lineRule="exact"/>
              <w:ind w:firstLine="420" w:firstLineChars="200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教学难点</w:t>
            </w:r>
          </w:p>
        </w:tc>
        <w:tc>
          <w:tcPr>
            <w:tcW w:w="7250" w:type="dxa"/>
            <w:gridSpan w:val="4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教学过程设计</w:t>
            </w:r>
          </w:p>
        </w:tc>
        <w:tc>
          <w:tcPr>
            <w:tcW w:w="4804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教学基本内容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方法及手段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272" w:type="dxa"/>
            <w:vMerge w:val="continue"/>
            <w:vAlign w:val="center"/>
          </w:tcPr>
          <w:p/>
        </w:tc>
        <w:tc>
          <w:tcPr>
            <w:tcW w:w="4804" w:type="dxa"/>
            <w:gridSpan w:val="3"/>
            <w:vAlign w:val="center"/>
          </w:tcPr>
          <w:p>
            <w:r>
              <w:rPr>
                <w:rFonts w:hint="eastAsia"/>
              </w:rPr>
              <w:t>1.导入新课</w:t>
            </w:r>
          </w:p>
          <w:p>
            <w:r>
              <w:rPr>
                <w:rFonts w:hint="eastAsia"/>
              </w:rPr>
              <w:t>2.讲授新课</w:t>
            </w:r>
          </w:p>
          <w:p>
            <w:r>
              <w:rPr>
                <w:rFonts w:hint="eastAsia"/>
              </w:rPr>
              <w:t>3.巩固练习</w:t>
            </w:r>
          </w:p>
          <w:p>
            <w:r>
              <w:rPr>
                <w:rFonts w:hint="eastAsia"/>
              </w:rPr>
              <w:t>4.归纳小结</w:t>
            </w:r>
          </w:p>
          <w:p>
            <w:r>
              <w:rPr>
                <w:rFonts w:hint="eastAsia"/>
              </w:rPr>
              <w:t>5.作业布置</w:t>
            </w:r>
          </w:p>
          <w:p>
            <w:r>
              <w:rPr>
                <w:rFonts w:hint="eastAsia"/>
              </w:rPr>
              <w:t>（各环节均已分钟为单位标明，教案可扩页）</w:t>
            </w:r>
          </w:p>
        </w:tc>
        <w:tc>
          <w:tcPr>
            <w:tcW w:w="2446" w:type="dxa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教学反思</w:t>
            </w:r>
          </w:p>
        </w:tc>
        <w:tc>
          <w:tcPr>
            <w:tcW w:w="725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课后总结分析本次课存在的问题，下次课应该注意并改进的地方。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MDUxYmQyMDI0OGM2NzZlYTk2ZDUzYTNiOGIzODIifQ=="/>
  </w:docVars>
  <w:rsids>
    <w:rsidRoot w:val="2B5552C4"/>
    <w:rsid w:val="2B55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2022-09-05T03:38:00Z</dcterms:created>
  <dc:creator>li</dc:creator>
  <cp:lastModifiedBy>li</cp:lastModifiedBy>
  <dcterms:modified xsi:type="dcterms:W3CDTF">2022-09-05T03:38:28Z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B4A08395BD354275A3B23CA066E86460</vt:lpwstr>
  </property>
</Properties>
</file>